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ED" w:rsidRDefault="00F602ED" w:rsidP="00432016">
      <w:pPr>
        <w:pStyle w:val="Overskrift1"/>
        <w:rPr>
          <w:i/>
        </w:rPr>
      </w:pPr>
      <w:bookmarkStart w:id="0" w:name="_Toc465372189"/>
    </w:p>
    <w:p w:rsidR="00F602ED" w:rsidRDefault="00F602ED" w:rsidP="00432016">
      <w:pPr>
        <w:pStyle w:val="Overskrift1"/>
        <w:rPr>
          <w:i/>
        </w:rPr>
      </w:pPr>
    </w:p>
    <w:p w:rsidR="00F602ED" w:rsidRDefault="00F602ED" w:rsidP="00432016">
      <w:pPr>
        <w:pStyle w:val="Overskrift1"/>
        <w:rPr>
          <w:i/>
        </w:rPr>
      </w:pPr>
    </w:p>
    <w:p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30495899"/>
      <w:bookmarkEnd w:id="0"/>
      <w:r>
        <w:t>Handlingsplan for</w:t>
      </w:r>
      <w:r w:rsidR="00495B18">
        <w:t xml:space="preserve">: </w:t>
      </w:r>
      <w:bookmarkEnd w:id="1"/>
      <w:bookmarkEnd w:id="2"/>
      <w:bookmarkEnd w:id="3"/>
      <w:bookmarkEnd w:id="4"/>
      <w:bookmarkEnd w:id="5"/>
      <w:bookmarkEnd w:id="6"/>
      <w:bookmarkEnd w:id="7"/>
      <w:bookmarkEnd w:id="8"/>
      <w:r w:rsidR="00A7487A">
        <w:t>Ny NemKonto</w:t>
      </w:r>
      <w:bookmarkEnd w:id="9"/>
    </w:p>
    <w:p w:rsidR="00C9256F" w:rsidRDefault="00C9256F"/>
    <w:p w:rsidR="00C9256F" w:rsidRDefault="00C9256F"/>
    <w:p w:rsidR="00807E83" w:rsidRDefault="00892219">
      <w:pPr>
        <w:pStyle w:val="Indholdsfortegnelse1"/>
      </w:pPr>
      <w:r w:rsidRPr="0061310B">
        <w:t>Indholdsfortegnelse</w:t>
      </w:r>
    </w:p>
    <w:p w:rsidR="00065F6F" w:rsidRDefault="00C9256F">
      <w:pPr>
        <w:pStyle w:val="Indholdsfortegnelse1"/>
        <w:rPr>
          <w:rFonts w:asciiTheme="minorHAnsi" w:eastAsiaTheme="minorEastAsia" w:hAnsiTheme="minorHAnsi"/>
          <w:b w:val="0"/>
          <w:noProof/>
          <w:lang w:eastAsia="da-DK"/>
        </w:rPr>
      </w:pPr>
      <w:r>
        <w:fldChar w:fldCharType="begin"/>
      </w:r>
      <w:r w:rsidRPr="0061310B">
        <w:instrText xml:space="preserve"> TOC \o "1-4" \h \z \u </w:instrText>
      </w:r>
      <w:r>
        <w:fldChar w:fldCharType="separate"/>
      </w:r>
      <w:hyperlink w:anchor="_Toc30495899" w:history="1">
        <w:r w:rsidR="00065F6F" w:rsidRPr="00CD550A">
          <w:rPr>
            <w:rStyle w:val="Hyperlink"/>
            <w:noProof/>
          </w:rPr>
          <w:t>Handlingsplan for: Ny NemKonto</w:t>
        </w:r>
        <w:r w:rsidR="00065F6F">
          <w:rPr>
            <w:noProof/>
            <w:webHidden/>
          </w:rPr>
          <w:tab/>
        </w:r>
        <w:r w:rsidR="00065F6F">
          <w:rPr>
            <w:noProof/>
            <w:webHidden/>
          </w:rPr>
          <w:fldChar w:fldCharType="begin"/>
        </w:r>
        <w:r w:rsidR="00065F6F">
          <w:rPr>
            <w:noProof/>
            <w:webHidden/>
          </w:rPr>
          <w:instrText xml:space="preserve"> PAGEREF _Toc30495899 \h </w:instrText>
        </w:r>
        <w:r w:rsidR="00065F6F">
          <w:rPr>
            <w:noProof/>
            <w:webHidden/>
          </w:rPr>
        </w:r>
        <w:r w:rsidR="00065F6F">
          <w:rPr>
            <w:noProof/>
            <w:webHidden/>
          </w:rPr>
          <w:fldChar w:fldCharType="separate"/>
        </w:r>
        <w:r w:rsidR="00065F6F">
          <w:rPr>
            <w:noProof/>
            <w:webHidden/>
          </w:rPr>
          <w:t>1</w:t>
        </w:r>
        <w:r w:rsidR="00065F6F">
          <w:rPr>
            <w:noProof/>
            <w:webHidden/>
          </w:rPr>
          <w:fldChar w:fldCharType="end"/>
        </w:r>
      </w:hyperlink>
    </w:p>
    <w:p w:rsidR="00065F6F" w:rsidRDefault="00065F6F">
      <w:pPr>
        <w:pStyle w:val="Indholdsfortegnelse1"/>
        <w:rPr>
          <w:rFonts w:asciiTheme="minorHAnsi" w:eastAsiaTheme="minorEastAsia" w:hAnsiTheme="minorHAnsi"/>
          <w:b w:val="0"/>
          <w:noProof/>
          <w:lang w:eastAsia="da-DK"/>
        </w:rPr>
      </w:pPr>
      <w:hyperlink w:anchor="_Toc30495900" w:history="1">
        <w:r w:rsidRPr="00CD550A">
          <w:rPr>
            <w:rStyle w:val="Hyperlink"/>
            <w:noProof/>
          </w:rPr>
          <w:t>Bemærkninger til indstilling fra review-rapport</w:t>
        </w:r>
        <w:r>
          <w:rPr>
            <w:noProof/>
            <w:webHidden/>
          </w:rPr>
          <w:tab/>
        </w:r>
        <w:r>
          <w:rPr>
            <w:noProof/>
            <w:webHidden/>
          </w:rPr>
          <w:fldChar w:fldCharType="begin"/>
        </w:r>
        <w:r>
          <w:rPr>
            <w:noProof/>
            <w:webHidden/>
          </w:rPr>
          <w:instrText xml:space="preserve"> PAGEREF _Toc30495900 \h </w:instrText>
        </w:r>
        <w:r>
          <w:rPr>
            <w:noProof/>
            <w:webHidden/>
          </w:rPr>
        </w:r>
        <w:r>
          <w:rPr>
            <w:noProof/>
            <w:webHidden/>
          </w:rPr>
          <w:fldChar w:fldCharType="separate"/>
        </w:r>
        <w:r>
          <w:rPr>
            <w:noProof/>
            <w:webHidden/>
          </w:rPr>
          <w:t>2</w:t>
        </w:r>
        <w:r>
          <w:rPr>
            <w:noProof/>
            <w:webHidden/>
          </w:rPr>
          <w:fldChar w:fldCharType="end"/>
        </w:r>
      </w:hyperlink>
    </w:p>
    <w:p w:rsidR="00065F6F" w:rsidRDefault="00065F6F">
      <w:pPr>
        <w:pStyle w:val="Indholdsfortegnelse1"/>
        <w:rPr>
          <w:rFonts w:asciiTheme="minorHAnsi" w:eastAsiaTheme="minorEastAsia" w:hAnsiTheme="minorHAnsi"/>
          <w:b w:val="0"/>
          <w:noProof/>
          <w:lang w:eastAsia="da-DK"/>
        </w:rPr>
      </w:pPr>
      <w:hyperlink w:anchor="_Toc30495901" w:history="1">
        <w:r w:rsidRPr="00CD550A">
          <w:rPr>
            <w:rStyle w:val="Hyperlink"/>
            <w:noProof/>
          </w:rPr>
          <w:t>Handlingsplan for anbefalinger til projektet</w:t>
        </w:r>
        <w:r>
          <w:rPr>
            <w:noProof/>
            <w:webHidden/>
          </w:rPr>
          <w:tab/>
        </w:r>
        <w:r>
          <w:rPr>
            <w:noProof/>
            <w:webHidden/>
          </w:rPr>
          <w:fldChar w:fldCharType="begin"/>
        </w:r>
        <w:r>
          <w:rPr>
            <w:noProof/>
            <w:webHidden/>
          </w:rPr>
          <w:instrText xml:space="preserve"> PAGEREF _Toc30495901 \h </w:instrText>
        </w:r>
        <w:r>
          <w:rPr>
            <w:noProof/>
            <w:webHidden/>
          </w:rPr>
        </w:r>
        <w:r>
          <w:rPr>
            <w:noProof/>
            <w:webHidden/>
          </w:rPr>
          <w:fldChar w:fldCharType="separate"/>
        </w:r>
        <w:r>
          <w:rPr>
            <w:noProof/>
            <w:webHidden/>
          </w:rPr>
          <w:t>2</w:t>
        </w:r>
        <w:r>
          <w:rPr>
            <w:noProof/>
            <w:webHidden/>
          </w:rPr>
          <w:fldChar w:fldCharType="end"/>
        </w:r>
      </w:hyperlink>
    </w:p>
    <w:p w:rsidR="00065F6F" w:rsidRDefault="00065F6F">
      <w:pPr>
        <w:pStyle w:val="Indholdsfortegnelse2"/>
        <w:tabs>
          <w:tab w:val="right" w:leader="dot" w:pos="7927"/>
        </w:tabs>
        <w:rPr>
          <w:rFonts w:eastAsiaTheme="minorEastAsia"/>
          <w:noProof/>
          <w:lang w:eastAsia="da-DK"/>
        </w:rPr>
      </w:pPr>
      <w:hyperlink w:anchor="_Toc30495902" w:history="1">
        <w:r w:rsidRPr="00CD550A">
          <w:rPr>
            <w:rStyle w:val="Hyperlink"/>
            <w:noProof/>
          </w:rPr>
          <w:t>Anbefalinger</w:t>
        </w:r>
        <w:r>
          <w:rPr>
            <w:noProof/>
            <w:webHidden/>
          </w:rPr>
          <w:tab/>
        </w:r>
        <w:r>
          <w:rPr>
            <w:noProof/>
            <w:webHidden/>
          </w:rPr>
          <w:fldChar w:fldCharType="begin"/>
        </w:r>
        <w:r>
          <w:rPr>
            <w:noProof/>
            <w:webHidden/>
          </w:rPr>
          <w:instrText xml:space="preserve"> PAGEREF _Toc30495902 \h </w:instrText>
        </w:r>
        <w:r>
          <w:rPr>
            <w:noProof/>
            <w:webHidden/>
          </w:rPr>
        </w:r>
        <w:r>
          <w:rPr>
            <w:noProof/>
            <w:webHidden/>
          </w:rPr>
          <w:fldChar w:fldCharType="separate"/>
        </w:r>
        <w:r>
          <w:rPr>
            <w:noProof/>
            <w:webHidden/>
          </w:rPr>
          <w:t>2</w:t>
        </w:r>
        <w:r>
          <w:rPr>
            <w:noProof/>
            <w:webHidden/>
          </w:rPr>
          <w:fldChar w:fldCharType="end"/>
        </w:r>
      </w:hyperlink>
    </w:p>
    <w:p w:rsidR="00065F6F" w:rsidRDefault="00065F6F">
      <w:pPr>
        <w:pStyle w:val="Indholdsfortegnelse2"/>
        <w:tabs>
          <w:tab w:val="right" w:leader="dot" w:pos="7927"/>
        </w:tabs>
        <w:rPr>
          <w:rFonts w:eastAsiaTheme="minorEastAsia"/>
          <w:noProof/>
          <w:lang w:eastAsia="da-DK"/>
        </w:rPr>
      </w:pPr>
      <w:hyperlink w:anchor="_Toc30495903" w:history="1">
        <w:r w:rsidRPr="00CD550A">
          <w:rPr>
            <w:rStyle w:val="Hyperlink"/>
            <w:noProof/>
          </w:rPr>
          <w:t>Opsummering på handlingsplan</w:t>
        </w:r>
        <w:r>
          <w:rPr>
            <w:noProof/>
            <w:webHidden/>
          </w:rPr>
          <w:tab/>
        </w:r>
        <w:r>
          <w:rPr>
            <w:noProof/>
            <w:webHidden/>
          </w:rPr>
          <w:fldChar w:fldCharType="begin"/>
        </w:r>
        <w:r>
          <w:rPr>
            <w:noProof/>
            <w:webHidden/>
          </w:rPr>
          <w:instrText xml:space="preserve"> PAGEREF _Toc30495903 \h </w:instrText>
        </w:r>
        <w:r>
          <w:rPr>
            <w:noProof/>
            <w:webHidden/>
          </w:rPr>
        </w:r>
        <w:r>
          <w:rPr>
            <w:noProof/>
            <w:webHidden/>
          </w:rPr>
          <w:fldChar w:fldCharType="separate"/>
        </w:r>
        <w:r>
          <w:rPr>
            <w:noProof/>
            <w:webHidden/>
          </w:rPr>
          <w:t>5</w:t>
        </w:r>
        <w:r>
          <w:rPr>
            <w:noProof/>
            <w:webHidden/>
          </w:rPr>
          <w:fldChar w:fldCharType="end"/>
        </w:r>
      </w:hyperlink>
    </w:p>
    <w:p w:rsidR="00065F6F" w:rsidRDefault="00065F6F">
      <w:pPr>
        <w:pStyle w:val="Indholdsfortegnelse1"/>
        <w:rPr>
          <w:rFonts w:asciiTheme="minorHAnsi" w:eastAsiaTheme="minorEastAsia" w:hAnsiTheme="minorHAnsi"/>
          <w:b w:val="0"/>
          <w:noProof/>
          <w:lang w:eastAsia="da-DK"/>
        </w:rPr>
      </w:pPr>
      <w:hyperlink w:anchor="_Toc30495904" w:history="1">
        <w:r w:rsidRPr="00CD550A">
          <w:rPr>
            <w:rStyle w:val="Hyperlink"/>
            <w:noProof/>
          </w:rPr>
          <w:t>Øvrige bemærkninger til arkitekturreviewet</w:t>
        </w:r>
        <w:r>
          <w:rPr>
            <w:noProof/>
            <w:webHidden/>
          </w:rPr>
          <w:tab/>
        </w:r>
        <w:r>
          <w:rPr>
            <w:noProof/>
            <w:webHidden/>
          </w:rPr>
          <w:fldChar w:fldCharType="begin"/>
        </w:r>
        <w:r>
          <w:rPr>
            <w:noProof/>
            <w:webHidden/>
          </w:rPr>
          <w:instrText xml:space="preserve"> PAGEREF _Toc30495904 \h </w:instrText>
        </w:r>
        <w:r>
          <w:rPr>
            <w:noProof/>
            <w:webHidden/>
          </w:rPr>
        </w:r>
        <w:r>
          <w:rPr>
            <w:noProof/>
            <w:webHidden/>
          </w:rPr>
          <w:fldChar w:fldCharType="separate"/>
        </w:r>
        <w:r>
          <w:rPr>
            <w:noProof/>
            <w:webHidden/>
          </w:rPr>
          <w:t>5</w:t>
        </w:r>
        <w:r>
          <w:rPr>
            <w:noProof/>
            <w:webHidden/>
          </w:rPr>
          <w:fldChar w:fldCharType="end"/>
        </w:r>
      </w:hyperlink>
    </w:p>
    <w:p w:rsidR="00C9256F" w:rsidRDefault="00C9256F">
      <w:r>
        <w:fldChar w:fldCharType="end"/>
      </w:r>
    </w:p>
    <w:p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rsidR="00060905" w:rsidRDefault="00BF6D9F" w:rsidP="00756BE3">
      <w:pPr>
        <w:pStyle w:val="Overskrift1"/>
      </w:pPr>
      <w:bookmarkStart w:id="12" w:name="_Toc30495900"/>
      <w:r>
        <w:lastRenderedPageBreak/>
        <w:t>Bemærkninger til indstilling fra review-rapport</w:t>
      </w:r>
      <w:bookmarkEnd w:id="12"/>
    </w:p>
    <w:p w:rsidR="003465B5" w:rsidRDefault="00866251" w:rsidP="0054256E">
      <w:r>
        <w:t xml:space="preserve">Projekt Ny NemKonto (NNK) tilslutter sig reviewboardets </w:t>
      </w:r>
      <w:r w:rsidR="0054256E">
        <w:t>anbefalinger,</w:t>
      </w:r>
      <w:r>
        <w:t xml:space="preserve"> og</w:t>
      </w:r>
      <w:r w:rsidR="0054256E">
        <w:t xml:space="preserve"> projektet planlægger at imødekomme anbefalingerne før næste review, der forventes afholdt før afslutning af analysefasen.</w:t>
      </w:r>
      <w:r w:rsidR="0054256E">
        <w:br/>
      </w:r>
      <w:r w:rsidR="0054256E">
        <w:br/>
        <w:t>Imidlertid har projektet ikke finansiering til at fortsætte</w:t>
      </w:r>
      <w:r w:rsidR="007D2EAC">
        <w:t xml:space="preserve"> aktiviteterne i 2020. Projektet er derfor stillet i bero indtil finansiering foreligger. </w:t>
      </w:r>
    </w:p>
    <w:p w:rsidR="00866251" w:rsidRPr="000C3B4C" w:rsidRDefault="007D2EAC" w:rsidP="0054256E">
      <w:r>
        <w:t xml:space="preserve">Der </w:t>
      </w:r>
      <w:r w:rsidR="00FF79C3">
        <w:t>forventes</w:t>
      </w:r>
      <w:r>
        <w:t xml:space="preserve"> en genoptagelse af analysefasen, der væsentligst skal konsolidere rammer og processer for den fremadrettede forretningsmæssige anvendelse, begrebs- og datamodeller, samt lave et egentligt løsningsdesign. I den forbindelse skal der følges op på forskellige arkitekturbehov hos interessenterne, væsentligst hos </w:t>
      </w:r>
      <w:r w:rsidR="00D52E87">
        <w:t>UFST</w:t>
      </w:r>
      <w:r>
        <w:t xml:space="preserve">, der forventes at </w:t>
      </w:r>
      <w:r w:rsidR="00FF79C3">
        <w:t>(videre-)</w:t>
      </w:r>
      <w:r>
        <w:t xml:space="preserve">udvikle </w:t>
      </w:r>
      <w:r w:rsidR="00D52E87">
        <w:t xml:space="preserve">en række væsentlige </w:t>
      </w:r>
      <w:r>
        <w:t>systemer og forretningsgange, der integrerer til NemKonto-systemet</w:t>
      </w:r>
      <w:r w:rsidR="00F36BE8">
        <w:t xml:space="preserve"> i løbet af projektperioden og løsningens levetid</w:t>
      </w:r>
      <w:r>
        <w:t>.</w:t>
      </w:r>
      <w:r w:rsidR="00F36BE8">
        <w:t xml:space="preserve"> Et visionsbaseret roadmap og en længere planlægningshorisont for NNK-løsningen skal derfor medtages i overvejelserne for løsningsdesignet.</w:t>
      </w:r>
      <w:r>
        <w:t xml:space="preserve"> </w:t>
      </w:r>
    </w:p>
    <w:p w:rsidR="00060905" w:rsidRDefault="00BF6D9F" w:rsidP="00756BE3">
      <w:pPr>
        <w:pStyle w:val="Overskrift1"/>
      </w:pPr>
      <w:bookmarkStart w:id="13" w:name="_Toc30495901"/>
      <w:r>
        <w:t>Handlingsplan for anbefalinger til projektet</w:t>
      </w:r>
      <w:bookmarkEnd w:id="13"/>
    </w:p>
    <w:p w:rsidR="00016419" w:rsidRPr="00016419" w:rsidRDefault="00016419" w:rsidP="00016419">
      <w:r>
        <w:t>Neden</w:t>
      </w:r>
      <w:r w:rsidR="000B0909">
        <w:t xml:space="preserve"> </w:t>
      </w:r>
      <w:r>
        <w:t>for følger projektets handlingsplan</w:t>
      </w:r>
      <w:r w:rsidR="000B0909">
        <w:t>, der er</w:t>
      </w:r>
      <w:r>
        <w:t xml:space="preserve"> baseret på de anbefal</w:t>
      </w:r>
      <w:r w:rsidR="00211C09">
        <w:t>inger</w:t>
      </w:r>
      <w:r w:rsidR="000B0909">
        <w:t>,</w:t>
      </w:r>
      <w:r w:rsidR="00211C09">
        <w:t xml:space="preserve"> som følger af arkitektur</w:t>
      </w:r>
      <w:r w:rsidR="000B0909">
        <w:t>reviewet, og</w:t>
      </w:r>
      <w:r>
        <w:t xml:space="preserve"> samme</w:t>
      </w:r>
      <w:r w:rsidR="00211C09">
        <w:t>nfattet i den fremsendte review</w:t>
      </w:r>
      <w:r>
        <w:t xml:space="preserve">rapport. Det understreges, at nærværende handlingsplan </w:t>
      </w:r>
      <w:r w:rsidR="0014161F">
        <w:t xml:space="preserve">og angivne konsekvenser for scope, tid og økonomi </w:t>
      </w:r>
      <w:r>
        <w:t>er projektets estimat, men endnu ikke behandlet i projektets styregruppe.</w:t>
      </w:r>
    </w:p>
    <w:p w:rsidR="001B6F98" w:rsidRDefault="001B6F98" w:rsidP="00F75E29">
      <w:pPr>
        <w:pStyle w:val="Overskrift2"/>
        <w:spacing w:after="240"/>
      </w:pPr>
      <w:bookmarkStart w:id="14" w:name="_Toc30495902"/>
      <w:r>
        <w:t>Anbefalinger</w:t>
      </w:r>
      <w:bookmarkEnd w:id="14"/>
    </w:p>
    <w:p w:rsidR="00A7487A" w:rsidRDefault="00A7487A" w:rsidP="0046787A">
      <w:pPr>
        <w:rPr>
          <w:rFonts w:asciiTheme="majorHAnsi" w:eastAsiaTheme="majorEastAsia" w:hAnsiTheme="majorHAnsi" w:cstheme="majorBidi"/>
          <w:b/>
          <w:bCs/>
          <w:color w:val="4F81BD" w:themeColor="accent1"/>
        </w:rPr>
      </w:pPr>
      <w:r w:rsidRPr="00A7487A">
        <w:rPr>
          <w:rFonts w:asciiTheme="majorHAnsi" w:eastAsiaTheme="majorEastAsia" w:hAnsiTheme="majorHAnsi" w:cstheme="majorBidi"/>
          <w:b/>
          <w:bCs/>
          <w:color w:val="4F81BD" w:themeColor="accent1"/>
        </w:rPr>
        <w:t>1. Det anbefales, at projektet tydeliggør roller og beslutningskompetencer ved navn, i forhold til projektets dokumentation, produkter og leverandørens leverancer.</w:t>
      </w:r>
    </w:p>
    <w:p w:rsidR="0038452A" w:rsidRDefault="00917B83" w:rsidP="00E34F3A">
      <w:pPr>
        <w:rPr>
          <w:color w:val="548DD4" w:themeColor="text2" w:themeTint="99"/>
        </w:rPr>
      </w:pPr>
      <w:r>
        <w:t>NNK tilslutter sig anbefalingen og vil sikre, at roller og beslutnin</w:t>
      </w:r>
      <w:r w:rsidR="0046787A">
        <w:t xml:space="preserve">gskompetencer i forhold til </w:t>
      </w:r>
      <w:r>
        <w:t>dokumentation, produkter og leverandørens leverancer beskrives til det senere model- og designreview</w:t>
      </w:r>
      <w:r w:rsidR="0046787A">
        <w:t>, der forventes gennemført i forbindelse med afslutningen af analysefasen</w:t>
      </w:r>
      <w:r>
        <w:t xml:space="preserve">.  </w:t>
      </w:r>
    </w:p>
    <w:p w:rsidR="00E34F3A" w:rsidRDefault="00E34F3A" w:rsidP="00E34F3A">
      <w:pPr>
        <w:rPr>
          <w:b/>
        </w:rPr>
      </w:pPr>
      <w:r>
        <w:rPr>
          <w:color w:val="548DD4" w:themeColor="text2" w:themeTint="99"/>
        </w:rPr>
        <w:br/>
      </w:r>
      <w:r w:rsidRPr="00F75E29">
        <w:rPr>
          <w:rFonts w:asciiTheme="majorHAnsi" w:eastAsiaTheme="majorEastAsia" w:hAnsiTheme="majorHAnsi" w:cstheme="majorBidi"/>
          <w:b/>
          <w:bCs/>
          <w:color w:val="4F81BD" w:themeColor="accent1"/>
        </w:rPr>
        <w:t>2. Det anbefales, at projektet etablerer en simpel og konkret fortælling og tegning, der beskriver de vigtigste motivationer, funktioner, komponenter og interessenter der optræder i den endelige løsning og deres relationer.</w:t>
      </w:r>
      <w:r>
        <w:rPr>
          <w:b/>
        </w:rPr>
        <w:t xml:space="preserve"> </w:t>
      </w:r>
    </w:p>
    <w:p w:rsidR="00D52E87" w:rsidRDefault="00917B83" w:rsidP="00E34F3A">
      <w:r w:rsidRPr="00EB5FC3">
        <w:t>Projektet tilslutte</w:t>
      </w:r>
      <w:r w:rsidR="0046787A">
        <w:t>r sig anbefalingen og opdaterer</w:t>
      </w:r>
      <w:r w:rsidRPr="00EB5FC3">
        <w:t xml:space="preserve"> </w:t>
      </w:r>
      <w:r w:rsidR="0046787A">
        <w:t>arkitekturdefinitionsdokumentet med</w:t>
      </w:r>
      <w:r w:rsidRPr="00EB5FC3">
        <w:t xml:space="preserve"> </w:t>
      </w:r>
      <w:r w:rsidR="00E60BB1">
        <w:t xml:space="preserve">et </w:t>
      </w:r>
      <w:r w:rsidRPr="00EB5FC3">
        <w:t>målbillede</w:t>
      </w:r>
      <w:r w:rsidR="000B0909">
        <w:t xml:space="preserve">. </w:t>
      </w:r>
      <w:r w:rsidR="00FF79C3">
        <w:t>Ydermere</w:t>
      </w:r>
      <w:r w:rsidR="00D52E87">
        <w:t xml:space="preserve"> vil projektdokumentet ”Ny NemKonto i en nøddeskal” som foreligger i </w:t>
      </w:r>
      <w:r w:rsidR="000B0909">
        <w:t>foreløbig version</w:t>
      </w:r>
      <w:r w:rsidR="00D52E87">
        <w:t xml:space="preserve"> blive </w:t>
      </w:r>
      <w:r w:rsidR="000B0909">
        <w:t>udarbejdet</w:t>
      </w:r>
      <w:r w:rsidR="00D52E87">
        <w:t xml:space="preserve"> som den sammenfattende </w:t>
      </w:r>
      <w:r w:rsidR="00E60BB1">
        <w:t>overlevering</w:t>
      </w:r>
      <w:r w:rsidR="000B0909">
        <w:t xml:space="preserve"> om projektet</w:t>
      </w:r>
      <w:r w:rsidR="00E60BB1">
        <w:t xml:space="preserve"> til brug for det fremtidige projektteam.</w:t>
      </w:r>
    </w:p>
    <w:p w:rsidR="0038452A" w:rsidRPr="00EB5FC3" w:rsidRDefault="0038452A" w:rsidP="00E34F3A"/>
    <w:p w:rsidR="00E34F3A" w:rsidRPr="00F75E29" w:rsidRDefault="00E34F3A" w:rsidP="00E34F3A">
      <w:pPr>
        <w:rPr>
          <w:rFonts w:asciiTheme="majorHAnsi" w:eastAsiaTheme="majorEastAsia" w:hAnsiTheme="majorHAnsi" w:cstheme="majorBidi"/>
          <w:b/>
          <w:bCs/>
          <w:color w:val="4F81BD" w:themeColor="accent1"/>
        </w:rPr>
      </w:pPr>
      <w:r w:rsidRPr="00F75E29">
        <w:rPr>
          <w:rFonts w:asciiTheme="majorHAnsi" w:eastAsiaTheme="majorEastAsia" w:hAnsiTheme="majorHAnsi" w:cstheme="majorBidi"/>
          <w:b/>
          <w:bCs/>
          <w:color w:val="4F81BD" w:themeColor="accent1"/>
        </w:rPr>
        <w:lastRenderedPageBreak/>
        <w:t>3. Det anbefales, at projektet ikke begrænser muligheden for at dele data med private og offentlige aktører i udbudsstrategien og sikre ejerskab over data.</w:t>
      </w:r>
    </w:p>
    <w:p w:rsidR="00E34F3A" w:rsidRDefault="0046787A" w:rsidP="00E34F3A">
      <w:r>
        <w:t xml:space="preserve">Projekt </w:t>
      </w:r>
      <w:r w:rsidR="00917B83" w:rsidRPr="00EB5FC3">
        <w:t xml:space="preserve">Ny </w:t>
      </w:r>
      <w:proofErr w:type="spellStart"/>
      <w:r w:rsidR="00917B83" w:rsidRPr="00EB5FC3">
        <w:t>Nemkonto</w:t>
      </w:r>
      <w:proofErr w:type="spellEnd"/>
      <w:r w:rsidR="00917B83" w:rsidRPr="00EB5FC3">
        <w:t xml:space="preserve"> tilslutter sig anbefalingen og vil undersøge muligheden for at stille konkrete datasæt til rådighed. </w:t>
      </w:r>
    </w:p>
    <w:p w:rsidR="0038452A" w:rsidRDefault="00A15DFD" w:rsidP="00E34F3A">
      <w:r>
        <w:t>Ejerskab over data og open source er kerneelementer i Ny</w:t>
      </w:r>
      <w:r w:rsidR="002D33A4">
        <w:t xml:space="preserve"> NemKonto, og den tilsigtede ev</w:t>
      </w:r>
      <w:r>
        <w:t>e</w:t>
      </w:r>
      <w:r w:rsidR="002D33A4">
        <w:t>n</w:t>
      </w:r>
      <w:r>
        <w:t xml:space="preserve">tdrevne </w:t>
      </w:r>
      <w:proofErr w:type="spellStart"/>
      <w:r>
        <w:t>microservice</w:t>
      </w:r>
      <w:proofErr w:type="spellEnd"/>
      <w:r>
        <w:t xml:space="preserve"> arkitektur er netop tænkt som understøttende fleksibel udbygning af adgang til data over tid (for relevante/hjemlede aktører).</w:t>
      </w:r>
    </w:p>
    <w:p w:rsidR="00065F6F" w:rsidRPr="00EB5FC3" w:rsidRDefault="00065F6F" w:rsidP="00E34F3A"/>
    <w:p w:rsidR="003D5848" w:rsidRDefault="00E34F3A" w:rsidP="00E34F3A">
      <w:r w:rsidRPr="00F75E29">
        <w:rPr>
          <w:rFonts w:asciiTheme="majorHAnsi" w:eastAsiaTheme="majorEastAsia" w:hAnsiTheme="majorHAnsi" w:cstheme="majorBidi"/>
          <w:b/>
          <w:bCs/>
          <w:color w:val="4F81BD" w:themeColor="accent1"/>
        </w:rPr>
        <w:t>4. Det anbefales, at projektet henviser til den relevante lovgivning i det omfang det er rammesættende for projektet. Herunder både motiverende og begrænsende lovgivning.</w:t>
      </w:r>
      <w:r>
        <w:rPr>
          <w:b/>
        </w:rPr>
        <w:t xml:space="preserve"> </w:t>
      </w:r>
      <w:r w:rsidRPr="00EA3C6F">
        <w:rPr>
          <w:b/>
        </w:rPr>
        <w:t xml:space="preserve"> </w:t>
      </w:r>
      <w:r w:rsidR="00917B83">
        <w:rPr>
          <w:b/>
        </w:rPr>
        <w:br/>
      </w:r>
      <w:r w:rsidR="00917B83">
        <w:rPr>
          <w:b/>
        </w:rPr>
        <w:br/>
      </w:r>
      <w:r w:rsidR="00917B83" w:rsidRPr="00EB5FC3">
        <w:t>Projektet tilslutter sig anbefalingen. Der er foretaget</w:t>
      </w:r>
      <w:r w:rsidR="00420EB5">
        <w:t xml:space="preserve"> foreløbige</w:t>
      </w:r>
      <w:r w:rsidR="00917B83" w:rsidRPr="00EB5FC3">
        <w:t xml:space="preserve"> juridiske afklaringer og identificeret begrænsende afhængigheder i forhold til løsningen</w:t>
      </w:r>
      <w:r w:rsidR="003D5848">
        <w:t xml:space="preserve"> af projektets tilknyttede jurist</w:t>
      </w:r>
      <w:r w:rsidR="00917B83" w:rsidRPr="00EB5FC3">
        <w:t xml:space="preserve">. </w:t>
      </w:r>
    </w:p>
    <w:p w:rsidR="003D5848" w:rsidRDefault="00917B83" w:rsidP="00E34F3A">
      <w:r w:rsidRPr="00EB5FC3">
        <w:t xml:space="preserve">Projektet har </w:t>
      </w:r>
      <w:r w:rsidR="003D5848">
        <w:t xml:space="preserve">dog </w:t>
      </w:r>
      <w:r w:rsidRPr="00EB5FC3">
        <w:t xml:space="preserve">ikke mulighed for at drive </w:t>
      </w:r>
      <w:r w:rsidR="00420EB5">
        <w:t>arbejdet med tilpasning af lovrammen, så lovgivningen adresserer fremadrettede behov, indtil finansiering a</w:t>
      </w:r>
      <w:r w:rsidR="00E60BB1">
        <w:t>f det videre arbejde med Ny NemK</w:t>
      </w:r>
      <w:r w:rsidR="00420EB5">
        <w:t>onto foreligger</w:t>
      </w:r>
      <w:r w:rsidRPr="00EB5FC3">
        <w:t xml:space="preserve">. </w:t>
      </w:r>
      <w:r w:rsidR="007D2EAC">
        <w:t xml:space="preserve">Selv derefter vil mulighederne for at drive en revision af lovgivningen være begrænset af, at </w:t>
      </w:r>
      <w:r w:rsidR="00F576C5">
        <w:t xml:space="preserve">ansvaret for lovgivningen er placeret udenfor DIGST. </w:t>
      </w:r>
    </w:p>
    <w:p w:rsidR="0038452A" w:rsidRDefault="00F576C5" w:rsidP="00E34F3A">
      <w:r>
        <w:t xml:space="preserve">Derudover er der risiko for, at de tidsmæssige begrænsninger der følger af at projektet indstilles midlertidigt vil påvirke mulighederne og viljen til at sikre et tidssvarende lovgrundlag, når projektet genoptages for at undgå yderligere forsinkelser. </w:t>
      </w:r>
    </w:p>
    <w:p w:rsidR="0038452A" w:rsidRDefault="00F576C5" w:rsidP="00E34F3A">
      <w:r>
        <w:t>O</w:t>
      </w:r>
      <w:r w:rsidR="00917B83" w:rsidRPr="00EB5FC3">
        <w:t>pgave</w:t>
      </w:r>
      <w:r>
        <w:t>n med at revidere lovgrundlaget</w:t>
      </w:r>
      <w:r w:rsidR="00917B83" w:rsidRPr="00EB5FC3">
        <w:t xml:space="preserve"> bør derfor udskilles</w:t>
      </w:r>
      <w:r w:rsidR="00E85A17" w:rsidRPr="00EB5FC3">
        <w:t xml:space="preserve"> til linjeorganisationen</w:t>
      </w:r>
      <w:r w:rsidR="00420EB5">
        <w:t>. A</w:t>
      </w:r>
      <w:r w:rsidR="00917B83" w:rsidRPr="00EB5FC3">
        <w:t xml:space="preserve">nsvaret for </w:t>
      </w:r>
      <w:r w:rsidR="00420EB5">
        <w:t xml:space="preserve">at </w:t>
      </w:r>
      <w:r w:rsidR="00917B83" w:rsidRPr="00EB5FC3">
        <w:t>evt. revision af lovgrundlaget, især Lov om offentlige betalinger</w:t>
      </w:r>
      <w:r w:rsidR="00E85A17" w:rsidRPr="00EB5FC3">
        <w:t xml:space="preserve"> (MODST ansvar)</w:t>
      </w:r>
      <w:r w:rsidR="00420EB5">
        <w:t>, sker rettidigt bør placeres</w:t>
      </w:r>
      <w:r w:rsidR="00E85A17" w:rsidRPr="00EB5FC3">
        <w:t xml:space="preserve"> på rette niveau</w:t>
      </w:r>
      <w:r w:rsidR="00420EB5">
        <w:t xml:space="preserve"> i </w:t>
      </w:r>
      <w:r>
        <w:t xml:space="preserve">Finansministeriets </w:t>
      </w:r>
      <w:r w:rsidR="00420EB5">
        <w:t>organisation</w:t>
      </w:r>
      <w:r w:rsidR="00E85A17" w:rsidRPr="00EB5FC3">
        <w:t>.</w:t>
      </w:r>
      <w:r w:rsidR="0046787A">
        <w:t xml:space="preserve"> </w:t>
      </w:r>
    </w:p>
    <w:p w:rsidR="00065F6F" w:rsidRPr="00F75E29" w:rsidRDefault="00065F6F" w:rsidP="00E34F3A"/>
    <w:p w:rsidR="00E34F3A" w:rsidRPr="00F75E29" w:rsidRDefault="00E34F3A" w:rsidP="00E34F3A">
      <w:pPr>
        <w:rPr>
          <w:rFonts w:asciiTheme="majorHAnsi" w:eastAsiaTheme="majorEastAsia" w:hAnsiTheme="majorHAnsi" w:cstheme="majorBidi"/>
          <w:b/>
          <w:bCs/>
          <w:color w:val="4F81BD" w:themeColor="accent1"/>
        </w:rPr>
      </w:pPr>
      <w:r w:rsidRPr="00F75E29">
        <w:rPr>
          <w:rFonts w:asciiTheme="majorHAnsi" w:eastAsiaTheme="majorEastAsia" w:hAnsiTheme="majorHAnsi" w:cstheme="majorBidi"/>
          <w:b/>
          <w:bCs/>
          <w:color w:val="4F81BD" w:themeColor="accent1"/>
        </w:rPr>
        <w:t xml:space="preserve">5. Det anbefales, at projektet anvender de fællesoffentlige regler for begrebs og datamodellering. </w:t>
      </w:r>
    </w:p>
    <w:p w:rsidR="00065F6F" w:rsidRDefault="00E85A17" w:rsidP="00E34F3A">
      <w:r w:rsidRPr="00EB5FC3">
        <w:t>Projektet tilslutter sig anbefalingen og udarbejder begrebs- og datamodeller</w:t>
      </w:r>
      <w:r w:rsidR="00EB5FC3" w:rsidRPr="00EB5FC3">
        <w:t xml:space="preserve"> </w:t>
      </w:r>
      <w:proofErr w:type="spellStart"/>
      <w:r w:rsidR="00EB5FC3" w:rsidRPr="00EB5FC3">
        <w:t>ifm</w:t>
      </w:r>
      <w:proofErr w:type="spellEnd"/>
      <w:r w:rsidR="00EB5FC3" w:rsidRPr="00EB5FC3">
        <w:t xml:space="preserve">. </w:t>
      </w:r>
      <w:r w:rsidR="0046787A" w:rsidRPr="00EB5FC3">
        <w:t>L</w:t>
      </w:r>
      <w:r w:rsidR="00EB5FC3" w:rsidRPr="00EB5FC3">
        <w:t>øsningsdesign</w:t>
      </w:r>
      <w:r w:rsidR="0046787A">
        <w:t>, der forventes at kunne iværksættes ved genoptagelsen af projektet</w:t>
      </w:r>
      <w:r w:rsidRPr="00EB5FC3">
        <w:t>.</w:t>
      </w:r>
      <w:r w:rsidR="00EB5FC3" w:rsidRPr="00EB5FC3">
        <w:t xml:space="preserve"> Disse modeller </w:t>
      </w:r>
      <w:proofErr w:type="spellStart"/>
      <w:r w:rsidR="00EB5FC3" w:rsidRPr="00EB5FC3">
        <w:t>reviewes</w:t>
      </w:r>
      <w:proofErr w:type="spellEnd"/>
      <w:r w:rsidR="00EB5FC3" w:rsidRPr="00EB5FC3">
        <w:t xml:space="preserve"> efterfølgende</w:t>
      </w:r>
      <w:r w:rsidR="00F576C5">
        <w:t xml:space="preserve"> i model- og designreview</w:t>
      </w:r>
      <w:r w:rsidR="00EB5FC3" w:rsidRPr="00EB5FC3">
        <w:t>.</w:t>
      </w:r>
    </w:p>
    <w:p w:rsidR="00065F6F" w:rsidRDefault="00065F6F" w:rsidP="00E34F3A"/>
    <w:p w:rsidR="00065F6F" w:rsidRDefault="00065F6F" w:rsidP="00E34F3A"/>
    <w:p w:rsidR="00065F6F" w:rsidRPr="00EB5FC3" w:rsidRDefault="00065F6F" w:rsidP="00E34F3A"/>
    <w:p w:rsidR="0038452A" w:rsidRPr="00065F6F" w:rsidRDefault="00E34F3A" w:rsidP="00E34F3A">
      <w:r w:rsidRPr="00F75E29">
        <w:rPr>
          <w:rFonts w:asciiTheme="majorHAnsi" w:eastAsiaTheme="majorEastAsia" w:hAnsiTheme="majorHAnsi" w:cstheme="majorBidi"/>
          <w:b/>
          <w:bCs/>
          <w:color w:val="4F81BD" w:themeColor="accent1"/>
        </w:rPr>
        <w:lastRenderedPageBreak/>
        <w:t>6. Det anbefales, at projektet beskriver hvilke aktører, der behandler hvilke data, i hvilke komponenter.</w:t>
      </w:r>
      <w:r>
        <w:rPr>
          <w:b/>
        </w:rPr>
        <w:t xml:space="preserve"> </w:t>
      </w:r>
      <w:r w:rsidR="00E85A17">
        <w:rPr>
          <w:b/>
        </w:rPr>
        <w:br/>
      </w:r>
      <w:r w:rsidR="00E85A17">
        <w:rPr>
          <w:b/>
        </w:rPr>
        <w:br/>
      </w:r>
      <w:r w:rsidR="00E85A17">
        <w:t>Anbefalingen tilsluttes og projekt</w:t>
      </w:r>
      <w:r w:rsidR="00F576C5">
        <w:t>et</w:t>
      </w:r>
      <w:r w:rsidR="00E85A17">
        <w:t xml:space="preserve"> vil udarbejde et system-/kontekst-diagram og evt. andre produkter, der understøtter anbefalingen.</w:t>
      </w:r>
      <w:r w:rsidR="00065F6F">
        <w:br/>
      </w:r>
    </w:p>
    <w:p w:rsidR="00065F6F" w:rsidRPr="00F75E29" w:rsidRDefault="00E34F3A" w:rsidP="00E34F3A">
      <w:pPr>
        <w:rPr>
          <w:rFonts w:asciiTheme="majorHAnsi" w:eastAsiaTheme="majorEastAsia" w:hAnsiTheme="majorHAnsi" w:cstheme="majorBidi"/>
          <w:b/>
          <w:bCs/>
          <w:color w:val="4F81BD" w:themeColor="accent1"/>
        </w:rPr>
      </w:pPr>
      <w:r w:rsidRPr="00F75E29">
        <w:rPr>
          <w:rFonts w:asciiTheme="majorHAnsi" w:eastAsiaTheme="majorEastAsia" w:hAnsiTheme="majorHAnsi" w:cstheme="majorBidi"/>
          <w:b/>
          <w:bCs/>
          <w:color w:val="4F81BD" w:themeColor="accent1"/>
        </w:rPr>
        <w:t xml:space="preserve">7. Det anbefales, at projektet planlægger med syn for det lange perspektiv der tager højde for eksempelvis exit-strategier, komponenternes levetider og det næste genudbud. </w:t>
      </w:r>
    </w:p>
    <w:p w:rsidR="00065F6F" w:rsidRPr="00065F6F" w:rsidRDefault="00E85A17" w:rsidP="00E34F3A">
      <w:r>
        <w:t>Projektet tilslutter sig anbefalingen. Projektet sikrer, at disse aspekter medtages på baggrund</w:t>
      </w:r>
      <w:r w:rsidR="0046787A">
        <w:t xml:space="preserve"> af </w:t>
      </w:r>
      <w:r>
        <w:t xml:space="preserve">endelig afklaring af </w:t>
      </w:r>
      <w:r w:rsidR="003D5848">
        <w:t>jura</w:t>
      </w:r>
      <w:r>
        <w:t xml:space="preserve">, </w:t>
      </w:r>
      <w:r w:rsidR="003D5848">
        <w:t>l</w:t>
      </w:r>
      <w:r>
        <w:t xml:space="preserve">øsningsdesign og </w:t>
      </w:r>
      <w:r w:rsidR="00F576C5">
        <w:t>anskaffelses</w:t>
      </w:r>
      <w:r>
        <w:t>model.</w:t>
      </w:r>
      <w:r w:rsidR="00065F6F">
        <w:br/>
      </w:r>
    </w:p>
    <w:p w:rsidR="00E34F3A" w:rsidRPr="00F75E29" w:rsidRDefault="00E34F3A" w:rsidP="00E34F3A">
      <w:pPr>
        <w:rPr>
          <w:rFonts w:asciiTheme="majorHAnsi" w:eastAsiaTheme="majorEastAsia" w:hAnsiTheme="majorHAnsi" w:cstheme="majorBidi"/>
          <w:b/>
          <w:bCs/>
          <w:color w:val="4F81BD" w:themeColor="accent1"/>
        </w:rPr>
      </w:pPr>
      <w:r w:rsidRPr="00F75E29">
        <w:rPr>
          <w:rFonts w:asciiTheme="majorHAnsi" w:eastAsiaTheme="majorEastAsia" w:hAnsiTheme="majorHAnsi" w:cstheme="majorBidi"/>
          <w:b/>
          <w:bCs/>
          <w:color w:val="4F81BD" w:themeColor="accent1"/>
        </w:rPr>
        <w:t xml:space="preserve">8. Det anbefales, at projektet forholder sig til </w:t>
      </w:r>
      <w:proofErr w:type="spellStart"/>
      <w:r w:rsidRPr="00F75E29">
        <w:rPr>
          <w:rFonts w:asciiTheme="majorHAnsi" w:eastAsiaTheme="majorEastAsia" w:hAnsiTheme="majorHAnsi" w:cstheme="majorBidi"/>
          <w:b/>
          <w:bCs/>
          <w:color w:val="4F81BD" w:themeColor="accent1"/>
        </w:rPr>
        <w:t>eIDAS</w:t>
      </w:r>
      <w:proofErr w:type="spellEnd"/>
      <w:r w:rsidRPr="00F75E29">
        <w:rPr>
          <w:rFonts w:asciiTheme="majorHAnsi" w:eastAsiaTheme="majorEastAsia" w:hAnsiTheme="majorHAnsi" w:cstheme="majorBidi"/>
          <w:b/>
          <w:bCs/>
          <w:color w:val="4F81BD" w:themeColor="accent1"/>
        </w:rPr>
        <w:t xml:space="preserve"> forordningen. Forordningens definerede tillidstjenester kan være relevante for projektet at anvende. </w:t>
      </w:r>
    </w:p>
    <w:p w:rsidR="0038452A" w:rsidRPr="003742D5" w:rsidRDefault="00E85A17" w:rsidP="00E34F3A">
      <w:r w:rsidRPr="003742D5">
        <w:t xml:space="preserve">Anbefalingen tilsluttes. Projektet foretager en analyse af </w:t>
      </w:r>
      <w:proofErr w:type="spellStart"/>
      <w:r w:rsidRPr="003742D5">
        <w:t>eIDAS</w:t>
      </w:r>
      <w:proofErr w:type="spellEnd"/>
      <w:r w:rsidRPr="003742D5">
        <w:t xml:space="preserve"> </w:t>
      </w:r>
      <w:r w:rsidR="00762F93" w:rsidRPr="003742D5">
        <w:t>påvirkning på</w:t>
      </w:r>
      <w:r w:rsidR="0046787A">
        <w:t xml:space="preserve"> Ny NemK</w:t>
      </w:r>
      <w:r w:rsidR="00762F93" w:rsidRPr="003742D5">
        <w:t>onto</w:t>
      </w:r>
      <w:r w:rsidR="0046787A">
        <w:t>-løsningen</w:t>
      </w:r>
      <w:r w:rsidR="00762F93" w:rsidRPr="003742D5">
        <w:t>.</w:t>
      </w:r>
      <w:r w:rsidR="0046787A">
        <w:t xml:space="preserve"> Denne analyse skal foregå på grundlag af en revision af lovgrundlaget, hvor </w:t>
      </w:r>
      <w:proofErr w:type="spellStart"/>
      <w:r w:rsidR="0046787A">
        <w:t>eIDAS</w:t>
      </w:r>
      <w:proofErr w:type="spellEnd"/>
      <w:r w:rsidR="0046787A">
        <w:t>-forordningen bør medtages som forudsætning.</w:t>
      </w:r>
      <w:r w:rsidR="00E60BB1">
        <w:br/>
      </w:r>
    </w:p>
    <w:p w:rsidR="00762F93" w:rsidRPr="00F75E29" w:rsidRDefault="00762F93" w:rsidP="00E34F3A">
      <w:pPr>
        <w:rPr>
          <w:rFonts w:asciiTheme="majorHAnsi" w:eastAsiaTheme="majorEastAsia" w:hAnsiTheme="majorHAnsi" w:cstheme="majorBidi"/>
          <w:b/>
          <w:bCs/>
          <w:color w:val="4F81BD" w:themeColor="accent1"/>
        </w:rPr>
      </w:pPr>
      <w:r w:rsidRPr="00F75E29">
        <w:rPr>
          <w:rFonts w:asciiTheme="majorHAnsi" w:eastAsiaTheme="majorEastAsia" w:hAnsiTheme="majorHAnsi" w:cstheme="majorBidi"/>
          <w:b/>
          <w:bCs/>
          <w:color w:val="4F81BD" w:themeColor="accent1"/>
        </w:rPr>
        <w:t>9. Det anbefales, at Digitaliseringsstyrelsen koordinere</w:t>
      </w:r>
      <w:r w:rsidR="007B392A" w:rsidRPr="00F75E29">
        <w:rPr>
          <w:rFonts w:asciiTheme="majorHAnsi" w:eastAsiaTheme="majorEastAsia" w:hAnsiTheme="majorHAnsi" w:cstheme="majorBidi"/>
          <w:b/>
          <w:bCs/>
          <w:color w:val="4F81BD" w:themeColor="accent1"/>
        </w:rPr>
        <w:t>r</w:t>
      </w:r>
      <w:r w:rsidRPr="00F75E29">
        <w:rPr>
          <w:rFonts w:asciiTheme="majorHAnsi" w:eastAsiaTheme="majorEastAsia" w:hAnsiTheme="majorHAnsi" w:cstheme="majorBidi"/>
          <w:b/>
          <w:bCs/>
          <w:color w:val="4F81BD" w:themeColor="accent1"/>
        </w:rPr>
        <w:t xml:space="preserve"> kravene til anvendere og dataleverandører fra </w:t>
      </w:r>
      <w:proofErr w:type="spellStart"/>
      <w:r w:rsidRPr="00F75E29">
        <w:rPr>
          <w:rFonts w:asciiTheme="majorHAnsi" w:eastAsiaTheme="majorEastAsia" w:hAnsiTheme="majorHAnsi" w:cstheme="majorBidi"/>
          <w:b/>
          <w:bCs/>
          <w:color w:val="4F81BD" w:themeColor="accent1"/>
        </w:rPr>
        <w:t>NgDP</w:t>
      </w:r>
      <w:proofErr w:type="spellEnd"/>
      <w:r w:rsidRPr="00F75E29">
        <w:rPr>
          <w:rFonts w:asciiTheme="majorHAnsi" w:eastAsiaTheme="majorEastAsia" w:hAnsiTheme="majorHAnsi" w:cstheme="majorBidi"/>
          <w:b/>
          <w:bCs/>
          <w:color w:val="4F81BD" w:themeColor="accent1"/>
        </w:rPr>
        <w:t xml:space="preserve">, </w:t>
      </w:r>
      <w:proofErr w:type="spellStart"/>
      <w:r w:rsidRPr="00F75E29">
        <w:rPr>
          <w:rFonts w:asciiTheme="majorHAnsi" w:eastAsiaTheme="majorEastAsia" w:hAnsiTheme="majorHAnsi" w:cstheme="majorBidi"/>
          <w:b/>
          <w:bCs/>
          <w:color w:val="4F81BD" w:themeColor="accent1"/>
        </w:rPr>
        <w:t>MitID</w:t>
      </w:r>
      <w:proofErr w:type="spellEnd"/>
      <w:r w:rsidRPr="00F75E29">
        <w:rPr>
          <w:rFonts w:asciiTheme="majorHAnsi" w:eastAsiaTheme="majorEastAsia" w:hAnsiTheme="majorHAnsi" w:cstheme="majorBidi"/>
          <w:b/>
          <w:bCs/>
          <w:color w:val="4F81BD" w:themeColor="accent1"/>
        </w:rPr>
        <w:t>, NemLog-in3, Orkestreringskomponenten og Ny NemKonto, når systemerne går live.</w:t>
      </w:r>
    </w:p>
    <w:p w:rsidR="0038452A" w:rsidRDefault="00762F93" w:rsidP="00762F93">
      <w:r w:rsidRPr="003742D5">
        <w:t>Projektet er enig i vigtigheden af en sådan koordination og</w:t>
      </w:r>
      <w:r w:rsidR="007B392A">
        <w:t xml:space="preserve"> imødeser tiltag fra DIGST, fællesoffentlige styregrupper </w:t>
      </w:r>
      <w:r w:rsidRPr="003742D5">
        <w:t xml:space="preserve">og andre relevante styringsfora. </w:t>
      </w:r>
    </w:p>
    <w:p w:rsidR="0038452A" w:rsidRDefault="00762F93" w:rsidP="00762F93">
      <w:r w:rsidRPr="003742D5">
        <w:t>Projektplanen er ikke besluttet endeligt</w:t>
      </w:r>
      <w:r w:rsidR="007B392A">
        <w:t>, idet finansieringen udestår</w:t>
      </w:r>
      <w:r w:rsidRPr="003742D5">
        <w:t xml:space="preserve"> og </w:t>
      </w:r>
      <w:r w:rsidR="007B392A">
        <w:t>projektplanen skal</w:t>
      </w:r>
      <w:r w:rsidR="00857819">
        <w:t xml:space="preserve"> derfor</w:t>
      </w:r>
      <w:r w:rsidR="007B392A">
        <w:t xml:space="preserve"> </w:t>
      </w:r>
      <w:r w:rsidRPr="003742D5">
        <w:t>koordineres på porteføljeniveau</w:t>
      </w:r>
      <w:r w:rsidR="007B392A">
        <w:t xml:space="preserve"> før godkendelse</w:t>
      </w:r>
      <w:r w:rsidRPr="003742D5">
        <w:t>.</w:t>
      </w:r>
    </w:p>
    <w:p w:rsidR="00762F93" w:rsidRDefault="00762F93" w:rsidP="00762F93">
      <w:pPr>
        <w:rPr>
          <w:b/>
        </w:rPr>
      </w:pPr>
      <w:r>
        <w:rPr>
          <w:b/>
        </w:rPr>
        <w:br/>
      </w:r>
      <w:r w:rsidRPr="00F75E29">
        <w:rPr>
          <w:rFonts w:asciiTheme="majorHAnsi" w:eastAsiaTheme="majorEastAsia" w:hAnsiTheme="majorHAnsi" w:cstheme="majorBidi"/>
          <w:b/>
          <w:bCs/>
          <w:color w:val="4F81BD" w:themeColor="accent1"/>
        </w:rPr>
        <w:t>10. Det anbefales, at Digitaliseringsstyrelsen etablerer ensartede principper for dokumentation og processer der kan understøtte nemmere genudbud af eksisterende infrastrukturløsninger.</w:t>
      </w:r>
    </w:p>
    <w:p w:rsidR="00E34F3A" w:rsidRPr="003742D5" w:rsidRDefault="00762F93" w:rsidP="00E34F3A">
      <w:r w:rsidRPr="003742D5">
        <w:t xml:space="preserve">Projektet er </w:t>
      </w:r>
      <w:r w:rsidR="003D5848">
        <w:t xml:space="preserve">enig i vigtigheden af opbygningen af sådanne rammebetingelser, og er </w:t>
      </w:r>
      <w:r w:rsidRPr="003742D5">
        <w:t>i dialog med eksisterende Nem</w:t>
      </w:r>
      <w:r w:rsidR="003D5848">
        <w:t>K</w:t>
      </w:r>
      <w:r w:rsidRPr="003742D5">
        <w:t>onto forvaltning, samt deltager i modningen af processer og dokumentation for it-porteføljen</w:t>
      </w:r>
      <w:r w:rsidR="007B392A">
        <w:t>, der er iværksat som en del af DIGST handleplan til IT-rådet</w:t>
      </w:r>
      <w:r w:rsidRPr="003742D5">
        <w:t>. NNK ADD følger endvidere FDA retningslinjer for arkitekturdokumentation.</w:t>
      </w:r>
    </w:p>
    <w:p w:rsidR="00034A56" w:rsidRDefault="00065F6F" w:rsidP="00034A56">
      <w:pPr>
        <w:pStyle w:val="Overskrift2"/>
      </w:pPr>
      <w:r>
        <w:lastRenderedPageBreak/>
        <w:br/>
      </w:r>
      <w:bookmarkStart w:id="15" w:name="_Toc30495903"/>
      <w:r w:rsidR="00034A56">
        <w:t>Opsummering på handlingsplan</w:t>
      </w:r>
      <w:bookmarkEnd w:id="15"/>
    </w:p>
    <w:p w:rsidR="00F36BE8" w:rsidRDefault="0054256E" w:rsidP="0054256E">
      <w:r>
        <w:t xml:space="preserve">Projekt Ny NemKonto kan tilslutte sig alle anbefalingerne. Som følge af det planlagte ophold i projektets aktiviteter indtil finansiering foreligger er det vanskeligt at fastsætte </w:t>
      </w:r>
      <w:r w:rsidR="00807E83">
        <w:t xml:space="preserve">præcise </w:t>
      </w:r>
      <w:r>
        <w:t xml:space="preserve">tidpunkter for at anbefalingerne imødekommes. </w:t>
      </w:r>
    </w:p>
    <w:p w:rsidR="0054256E" w:rsidRDefault="00E93B83" w:rsidP="0054256E">
      <w:r>
        <w:t>De tiltag</w:t>
      </w:r>
      <w:r w:rsidR="00857819">
        <w:t>,</w:t>
      </w:r>
      <w:r>
        <w:t xml:space="preserve"> der iværksættes for at imødekomme anbefalingerne</w:t>
      </w:r>
      <w:r w:rsidR="00857819">
        <w:t>,</w:t>
      </w:r>
      <w:r>
        <w:t xml:space="preserve"> bør derfor vurderes ved afslutningen af projektets analysefase i et nyt arkitekturreview.</w:t>
      </w:r>
    </w:p>
    <w:p w:rsidR="00BF6D9F" w:rsidRDefault="00756BE3" w:rsidP="00756BE3">
      <w:pPr>
        <w:pStyle w:val="Overskrift1"/>
      </w:pPr>
      <w:bookmarkStart w:id="16" w:name="_Toc30495904"/>
      <w:r>
        <w:t>Øvr</w:t>
      </w:r>
      <w:r w:rsidR="00E60BB1">
        <w:t>ige bemærkninger til arkitektur</w:t>
      </w:r>
      <w:r>
        <w:t>reviewet</w:t>
      </w:r>
      <w:bookmarkEnd w:id="16"/>
    </w:p>
    <w:bookmarkEnd w:id="10"/>
    <w:bookmarkEnd w:id="11"/>
    <w:p w:rsidR="00B1767A" w:rsidRDefault="00F576C5" w:rsidP="00857819">
      <w:r>
        <w:t>Projekt Ny NemKonto takker for en god dialog om projektet</w:t>
      </w:r>
      <w:r w:rsidR="00EA1BB2">
        <w:t>, dets løsning</w:t>
      </w:r>
      <w:r>
        <w:t xml:space="preserve"> og dets rammer </w:t>
      </w:r>
      <w:r w:rsidR="00E93B83">
        <w:t>ved workshoppen med</w:t>
      </w:r>
      <w:r w:rsidR="00EA1BB2">
        <w:t xml:space="preserve"> FDA</w:t>
      </w:r>
      <w:r w:rsidR="00E93B83">
        <w:t xml:space="preserve"> reviewboardet. </w:t>
      </w:r>
    </w:p>
    <w:p w:rsidR="00854715" w:rsidRDefault="00E93B83" w:rsidP="00857819">
      <w:proofErr w:type="spellStart"/>
      <w:r>
        <w:t>Reviewet</w:t>
      </w:r>
      <w:proofErr w:type="spellEnd"/>
      <w:r>
        <w:t xml:space="preserve"> har udbygget projektgruppens forståelse af egne handlemuligheder og påvirkning af rammerne for projektet, men noterer sig at projektets scope er upåvirket, idet det</w:t>
      </w:r>
      <w:r w:rsidR="00EA1BB2">
        <w:t xml:space="preserve"> dog fremadrettet</w:t>
      </w:r>
      <w:r>
        <w:t xml:space="preserve"> undersøges om Ny NemKonto er omfattet af </w:t>
      </w:r>
      <w:proofErr w:type="spellStart"/>
      <w:r>
        <w:t>eIDAS</w:t>
      </w:r>
      <w:proofErr w:type="spellEnd"/>
      <w:r>
        <w:t xml:space="preserve">-forordningens bestemmelser om tillidstjenester og i så fald, hvilke virkninger det </w:t>
      </w:r>
      <w:r w:rsidR="00857819">
        <w:t>har på</w:t>
      </w:r>
      <w:r>
        <w:t xml:space="preserve"> </w:t>
      </w:r>
      <w:r w:rsidR="00857819">
        <w:t>den nye løsning</w:t>
      </w:r>
      <w:r>
        <w:t>.</w:t>
      </w:r>
    </w:p>
    <w:p w:rsidR="00854715" w:rsidRDefault="00A9476B" w:rsidP="00857819">
      <w:proofErr w:type="spellStart"/>
      <w:r>
        <w:t>Reviewboardet</w:t>
      </w:r>
      <w:proofErr w:type="spellEnd"/>
      <w:r>
        <w:t xml:space="preserve"> </w:t>
      </w:r>
      <w:r w:rsidR="00F36BE8">
        <w:t>forholder sig til</w:t>
      </w:r>
      <w:r w:rsidR="003D5848">
        <w:t>,</w:t>
      </w:r>
      <w:r w:rsidR="00F36BE8">
        <w:t xml:space="preserve"> at ansvaret og roller for NNK i forhold til produkter og leverancer er relativt</w:t>
      </w:r>
      <w:r w:rsidR="004A7A1C">
        <w:t xml:space="preserve"> løst beskrevet og anbefaler det</w:t>
      </w:r>
      <w:r w:rsidR="003D5848">
        <w:t>te</w:t>
      </w:r>
      <w:r w:rsidR="004A7A1C">
        <w:t xml:space="preserve"> uddybet. Projektet ser </w:t>
      </w:r>
      <w:r w:rsidR="00EA1BB2">
        <w:t xml:space="preserve">i forlængelse af denne anbefaling </w:t>
      </w:r>
      <w:r w:rsidR="004A7A1C">
        <w:t xml:space="preserve">også en udfordring i, at den nuværende løsning har </w:t>
      </w:r>
      <w:r w:rsidR="00E60BB1">
        <w:t xml:space="preserve">andre myndigheders </w:t>
      </w:r>
      <w:r w:rsidR="004A7A1C">
        <w:t>forretnings</w:t>
      </w:r>
      <w:r w:rsidR="00E60BB1">
        <w:t xml:space="preserve">regler og </w:t>
      </w:r>
      <w:r w:rsidR="004A7A1C">
        <w:t>funktionalitet integreret i kernesystemet</w:t>
      </w:r>
      <w:r w:rsidR="00E60BB1">
        <w:t xml:space="preserve">. </w:t>
      </w:r>
      <w:r w:rsidR="004A7A1C">
        <w:t>Således er gældsmodregning</w:t>
      </w:r>
      <w:r w:rsidR="00EA1BB2">
        <w:t>sfunktionaliteten</w:t>
      </w:r>
      <w:r w:rsidR="004A7A1C">
        <w:t xml:space="preserve"> genstand for vedligeholdelses</w:t>
      </w:r>
      <w:r>
        <w:t>- og</w:t>
      </w:r>
      <w:r w:rsidR="0072393F">
        <w:t xml:space="preserve"> udviklings</w:t>
      </w:r>
      <w:r w:rsidR="004A7A1C">
        <w:t>opgaver, der i 2020 skal foretages i det eksisterende NemKonto</w:t>
      </w:r>
      <w:r w:rsidR="003D5848">
        <w:t xml:space="preserve"> S</w:t>
      </w:r>
      <w:r w:rsidR="004A7A1C">
        <w:t>ystem gennem nye tillæg til hovedkontrakten</w:t>
      </w:r>
      <w:r>
        <w:t xml:space="preserve">. </w:t>
      </w:r>
      <w:r>
        <w:br/>
      </w:r>
      <w:r>
        <w:br/>
      </w:r>
      <w:r w:rsidR="004A7A1C">
        <w:t xml:space="preserve">Set fra et arkitektursynspunkt </w:t>
      </w:r>
      <w:r w:rsidR="003D5848">
        <w:t xml:space="preserve">udgør </w:t>
      </w:r>
      <w:r w:rsidR="004A7A1C">
        <w:t>den manglende strategiske afklaring af de</w:t>
      </w:r>
      <w:r w:rsidR="003D5848">
        <w:t xml:space="preserve">n systemtekniske og forretningsmæssige </w:t>
      </w:r>
      <w:r w:rsidR="00F75E29">
        <w:t>integration</w:t>
      </w:r>
      <w:r w:rsidR="003D5848">
        <w:t xml:space="preserve"> </w:t>
      </w:r>
      <w:r w:rsidR="00F75E29">
        <w:t>med</w:t>
      </w:r>
      <w:r w:rsidR="003D5848">
        <w:t xml:space="preserve"> </w:t>
      </w:r>
      <w:r w:rsidR="00E60BB1">
        <w:t>eksterne</w:t>
      </w:r>
      <w:r w:rsidR="003D5848">
        <w:t xml:space="preserve"> systemer og processer</w:t>
      </w:r>
      <w:r w:rsidR="00F75E29">
        <w:t xml:space="preserve"> i NemKonto</w:t>
      </w:r>
      <w:r w:rsidR="004A7A1C">
        <w:t xml:space="preserve"> en alvorlig </w:t>
      </w:r>
      <w:r>
        <w:t>begrænsning</w:t>
      </w:r>
      <w:r w:rsidR="004A7A1C">
        <w:t xml:space="preserve"> for Ny </w:t>
      </w:r>
      <w:proofErr w:type="spellStart"/>
      <w:r w:rsidR="004A7A1C">
        <w:t>NemKontos</w:t>
      </w:r>
      <w:proofErr w:type="spellEnd"/>
      <w:r w:rsidR="004A7A1C">
        <w:t xml:space="preserve"> fremadrettede løsning</w:t>
      </w:r>
      <w:r w:rsidR="00EA1BB2">
        <w:t>design</w:t>
      </w:r>
      <w:r w:rsidR="003D5848">
        <w:t xml:space="preserve">. </w:t>
      </w:r>
      <w:r>
        <w:t>Det er således ikke afklaret, om et løsningsdesign uden andre myndigheders forretningsregler og funktionalitet inden</w:t>
      </w:r>
      <w:r w:rsidR="000D79E5">
        <w:t xml:space="preserve"> </w:t>
      </w:r>
      <w:r>
        <w:t xml:space="preserve">i NemKonto er muligt. </w:t>
      </w:r>
      <w:r>
        <w:br/>
      </w:r>
      <w:r w:rsidR="003D5848">
        <w:t xml:space="preserve">Projektets arkitekter vurderer, at der er stor risiko for, at løsningsdesign, hovedimplementering samt udvikling/tilpasning over tid vil blive påvirket negativt af, </w:t>
      </w:r>
      <w:r w:rsidR="008E7B8D">
        <w:t>a</w:t>
      </w:r>
      <w:r w:rsidR="004A7A1C">
        <w:t xml:space="preserve">t der grundlæggende er tale om delt ejerskab og de facto </w:t>
      </w:r>
      <w:r w:rsidR="00EA1BB2">
        <w:t xml:space="preserve">delt </w:t>
      </w:r>
      <w:r w:rsidR="004A7A1C">
        <w:t xml:space="preserve">beslutningsret til </w:t>
      </w:r>
      <w:r w:rsidR="003D5848">
        <w:t xml:space="preserve">centrale </w:t>
      </w:r>
      <w:r w:rsidR="008E7B8D">
        <w:t>(</w:t>
      </w:r>
      <w:r w:rsidR="003D5848">
        <w:t>og</w:t>
      </w:r>
      <w:r w:rsidR="008E7B8D">
        <w:t xml:space="preserve"> de uden sammenligning mest kompleks</w:t>
      </w:r>
      <w:bookmarkStart w:id="17" w:name="_GoBack"/>
      <w:bookmarkEnd w:id="17"/>
      <w:r w:rsidR="008E7B8D">
        <w:t xml:space="preserve">e) </w:t>
      </w:r>
      <w:r w:rsidR="004A7A1C">
        <w:t>dele af løsningen.</w:t>
      </w:r>
      <w:r w:rsidR="00E60BB1">
        <w:t xml:space="preserve"> Der er i dag ikke</w:t>
      </w:r>
      <w:r w:rsidR="000D79E5">
        <w:t xml:space="preserve"> en synlig</w:t>
      </w:r>
      <w:r>
        <w:t xml:space="preserve"> arkitekturstyring</w:t>
      </w:r>
      <w:r w:rsidR="00FF79C3">
        <w:t xml:space="preserve"> </w:t>
      </w:r>
      <w:r>
        <w:t>i NemKonto.</w:t>
      </w:r>
      <w:r w:rsidR="00E60BB1">
        <w:t xml:space="preserve"> </w:t>
      </w:r>
    </w:p>
    <w:p w:rsidR="00854715" w:rsidRDefault="00EA1BB2" w:rsidP="00857819">
      <w:r>
        <w:t xml:space="preserve">Projektet </w:t>
      </w:r>
      <w:r w:rsidR="000D79E5">
        <w:t>ønsker derfor</w:t>
      </w:r>
      <w:r>
        <w:t xml:space="preserve"> en </w:t>
      </w:r>
      <w:r w:rsidR="000D79E5">
        <w:t xml:space="preserve">principiel </w:t>
      </w:r>
      <w:r>
        <w:t xml:space="preserve">drøftelse på </w:t>
      </w:r>
      <w:r w:rsidR="000D79E5">
        <w:t>det fællesoffentlige arkitektur</w:t>
      </w:r>
      <w:r>
        <w:t>styregruppeniveau af udfordring</w:t>
      </w:r>
      <w:r w:rsidR="00A9476B">
        <w:t xml:space="preserve">erne vedrørende myndigheders integration af forretningslogik i fællesoffentlige løsninger med henblik på at få anbefalinger til det fremadrettede løsningsdesign og </w:t>
      </w:r>
      <w:proofErr w:type="spellStart"/>
      <w:r w:rsidR="00A9476B">
        <w:t>NemKontos</w:t>
      </w:r>
      <w:proofErr w:type="spellEnd"/>
      <w:r w:rsidR="00A9476B">
        <w:t xml:space="preserve"> arkitekturstyring</w:t>
      </w:r>
      <w:r>
        <w:t>.</w:t>
      </w:r>
    </w:p>
    <w:p w:rsidR="00756BE3" w:rsidRPr="000C3B4C" w:rsidRDefault="00E93B83" w:rsidP="00857819">
      <w:r>
        <w:t xml:space="preserve">Projektet imødeser </w:t>
      </w:r>
      <w:r w:rsidR="00857819">
        <w:t xml:space="preserve">desuden </w:t>
      </w:r>
      <w:r>
        <w:t>styregruppens stillingtagen til de tværgående anbefalinger.</w:t>
      </w:r>
    </w:p>
    <w:sectPr w:rsidR="00756BE3" w:rsidRPr="000C3B4C" w:rsidSect="00145025">
      <w:headerReference w:type="default" r:id="rId9"/>
      <w:footerReference w:type="default" r:id="rId10"/>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A1" w:rsidRDefault="000235A1" w:rsidP="00435861">
      <w:pPr>
        <w:spacing w:after="0" w:line="240" w:lineRule="auto"/>
      </w:pPr>
      <w:r>
        <w:separator/>
      </w:r>
    </w:p>
  </w:endnote>
  <w:endnote w:type="continuationSeparator" w:id="0">
    <w:p w:rsidR="000235A1" w:rsidRDefault="000235A1"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rsidR="00435861" w:rsidRDefault="00435861">
        <w:pPr>
          <w:pStyle w:val="Sidefod"/>
        </w:pPr>
        <w:r>
          <w:rPr>
            <w:noProof/>
            <w:lang w:eastAsia="da-DK"/>
          </w:rPr>
          <mc:AlternateContent>
            <mc:Choice Requires="wpg">
              <w:drawing>
                <wp:anchor distT="0" distB="0" distL="114300" distR="114300" simplePos="0" relativeHeight="251660288" behindDoc="0" locked="0" layoutInCell="1" allowOverlap="1" wp14:anchorId="00D596B5" wp14:editId="1D0348D7">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861" w:rsidRDefault="00435861">
                                <w:pPr>
                                  <w:jc w:val="center"/>
                                </w:pPr>
                                <w:r>
                                  <w:fldChar w:fldCharType="begin"/>
                                </w:r>
                                <w:r>
                                  <w:instrText>PAGE    \* MERGEFORMAT</w:instrText>
                                </w:r>
                                <w:r>
                                  <w:fldChar w:fldCharType="separate"/>
                                </w:r>
                                <w:r w:rsidR="00FF79C3" w:rsidRPr="00FF79C3">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D596B5"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435861" w:rsidRDefault="00435861">
                          <w:pPr>
                            <w:jc w:val="center"/>
                          </w:pPr>
                          <w:r>
                            <w:fldChar w:fldCharType="begin"/>
                          </w:r>
                          <w:r>
                            <w:instrText>PAGE    \* MERGEFORMAT</w:instrText>
                          </w:r>
                          <w:r>
                            <w:fldChar w:fldCharType="separate"/>
                          </w:r>
                          <w:r w:rsidR="00FF79C3" w:rsidRPr="00FF79C3">
                            <w:rPr>
                              <w:noProof/>
                              <w:color w:val="8C8C8C" w:themeColor="background1" w:themeShade="8C"/>
                            </w:rPr>
                            <w:t>5</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A1" w:rsidRDefault="000235A1" w:rsidP="00435861">
      <w:pPr>
        <w:spacing w:after="0" w:line="240" w:lineRule="auto"/>
      </w:pPr>
      <w:r>
        <w:separator/>
      </w:r>
    </w:p>
  </w:footnote>
  <w:footnote w:type="continuationSeparator" w:id="0">
    <w:p w:rsidR="000235A1" w:rsidRDefault="000235A1"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62BB8" w:rsidTr="00F202FD">
      <w:tc>
        <w:tcPr>
          <w:tcW w:w="3262" w:type="pct"/>
          <w:tcBorders>
            <w:bottom w:val="single" w:sz="4" w:space="0" w:color="auto"/>
          </w:tcBorders>
          <w:vAlign w:val="bottom"/>
        </w:tcPr>
        <w:p w:rsidR="00662BB8" w:rsidRPr="00F202FD" w:rsidRDefault="005C5825">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rsidR="008974E1" w:rsidRDefault="008974E1">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rsidR="00662BB8" w:rsidRPr="00F202FD" w:rsidRDefault="00A7487A" w:rsidP="000A3C32">
          <w:pPr>
            <w:pStyle w:val="Sidehoved"/>
            <w:jc w:val="right"/>
            <w:rPr>
              <w:b/>
              <w:color w:val="FFFFFF" w:themeColor="background1"/>
            </w:rPr>
          </w:pPr>
          <w:r>
            <w:rPr>
              <w:b/>
              <w:color w:val="FFFFFF" w:themeColor="background1"/>
            </w:rPr>
            <w:t>Ny NemKonto</w:t>
          </w:r>
        </w:p>
      </w:tc>
    </w:tr>
  </w:tbl>
  <w:p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284B020A"/>
    <w:multiLevelType w:val="hybridMultilevel"/>
    <w:tmpl w:val="9FD888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0A7EF9"/>
    <w:multiLevelType w:val="hybridMultilevel"/>
    <w:tmpl w:val="6DA4B8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5765"/>
    <w:rsid w:val="000138D7"/>
    <w:rsid w:val="00016419"/>
    <w:rsid w:val="000235A1"/>
    <w:rsid w:val="000250A9"/>
    <w:rsid w:val="00034A56"/>
    <w:rsid w:val="0003694F"/>
    <w:rsid w:val="00040B7D"/>
    <w:rsid w:val="000532D2"/>
    <w:rsid w:val="00053D4F"/>
    <w:rsid w:val="00060905"/>
    <w:rsid w:val="00063517"/>
    <w:rsid w:val="00065F6F"/>
    <w:rsid w:val="000663DC"/>
    <w:rsid w:val="00071197"/>
    <w:rsid w:val="00077D5B"/>
    <w:rsid w:val="000A3C32"/>
    <w:rsid w:val="000B0909"/>
    <w:rsid w:val="000B310A"/>
    <w:rsid w:val="000C3B4C"/>
    <w:rsid w:val="000D4B00"/>
    <w:rsid w:val="000D79E5"/>
    <w:rsid w:val="000F20C5"/>
    <w:rsid w:val="00102372"/>
    <w:rsid w:val="00114190"/>
    <w:rsid w:val="0012274C"/>
    <w:rsid w:val="00131C0E"/>
    <w:rsid w:val="001347A0"/>
    <w:rsid w:val="0014161F"/>
    <w:rsid w:val="00145025"/>
    <w:rsid w:val="001522DA"/>
    <w:rsid w:val="001529E7"/>
    <w:rsid w:val="001558D1"/>
    <w:rsid w:val="0016128B"/>
    <w:rsid w:val="00161E20"/>
    <w:rsid w:val="00165804"/>
    <w:rsid w:val="00175A43"/>
    <w:rsid w:val="001900CC"/>
    <w:rsid w:val="001A1EF4"/>
    <w:rsid w:val="001A6C14"/>
    <w:rsid w:val="001B2B38"/>
    <w:rsid w:val="001B6F98"/>
    <w:rsid w:val="001B7FC1"/>
    <w:rsid w:val="001C0FA9"/>
    <w:rsid w:val="001C3366"/>
    <w:rsid w:val="001C559D"/>
    <w:rsid w:val="001E0E93"/>
    <w:rsid w:val="00211C09"/>
    <w:rsid w:val="00226F63"/>
    <w:rsid w:val="00235D55"/>
    <w:rsid w:val="00243A1F"/>
    <w:rsid w:val="00244AF1"/>
    <w:rsid w:val="002470BD"/>
    <w:rsid w:val="00270D94"/>
    <w:rsid w:val="0027372E"/>
    <w:rsid w:val="0029162C"/>
    <w:rsid w:val="00291FC6"/>
    <w:rsid w:val="002A41D4"/>
    <w:rsid w:val="002A4EBA"/>
    <w:rsid w:val="002A71DF"/>
    <w:rsid w:val="002B4F1B"/>
    <w:rsid w:val="002D2C12"/>
    <w:rsid w:val="002D33A4"/>
    <w:rsid w:val="002E589E"/>
    <w:rsid w:val="003147C5"/>
    <w:rsid w:val="00321857"/>
    <w:rsid w:val="00332679"/>
    <w:rsid w:val="003375BC"/>
    <w:rsid w:val="003378D1"/>
    <w:rsid w:val="00340183"/>
    <w:rsid w:val="003465B5"/>
    <w:rsid w:val="00357529"/>
    <w:rsid w:val="0037380D"/>
    <w:rsid w:val="003742D5"/>
    <w:rsid w:val="00377CD8"/>
    <w:rsid w:val="0038452A"/>
    <w:rsid w:val="00386A81"/>
    <w:rsid w:val="003A04B7"/>
    <w:rsid w:val="003B2E57"/>
    <w:rsid w:val="003B6ED0"/>
    <w:rsid w:val="003C1277"/>
    <w:rsid w:val="003D5848"/>
    <w:rsid w:val="003D6680"/>
    <w:rsid w:val="003E787E"/>
    <w:rsid w:val="003F2049"/>
    <w:rsid w:val="0040486C"/>
    <w:rsid w:val="004115D9"/>
    <w:rsid w:val="00412C7E"/>
    <w:rsid w:val="004139FB"/>
    <w:rsid w:val="004205A1"/>
    <w:rsid w:val="00420A51"/>
    <w:rsid w:val="00420EB5"/>
    <w:rsid w:val="00432016"/>
    <w:rsid w:val="004332A8"/>
    <w:rsid w:val="00435861"/>
    <w:rsid w:val="00446AA4"/>
    <w:rsid w:val="004537B0"/>
    <w:rsid w:val="004561BF"/>
    <w:rsid w:val="0046787A"/>
    <w:rsid w:val="004849B6"/>
    <w:rsid w:val="00490551"/>
    <w:rsid w:val="00495B18"/>
    <w:rsid w:val="0049782F"/>
    <w:rsid w:val="00497D34"/>
    <w:rsid w:val="004A3590"/>
    <w:rsid w:val="004A7A1C"/>
    <w:rsid w:val="004B2C66"/>
    <w:rsid w:val="004B3CE0"/>
    <w:rsid w:val="004B610E"/>
    <w:rsid w:val="004D26EC"/>
    <w:rsid w:val="004D5944"/>
    <w:rsid w:val="004F3EE1"/>
    <w:rsid w:val="004F5472"/>
    <w:rsid w:val="0051039E"/>
    <w:rsid w:val="005110EC"/>
    <w:rsid w:val="0052126F"/>
    <w:rsid w:val="005238C4"/>
    <w:rsid w:val="00530A27"/>
    <w:rsid w:val="0053336D"/>
    <w:rsid w:val="0054256E"/>
    <w:rsid w:val="0056464D"/>
    <w:rsid w:val="00566ED2"/>
    <w:rsid w:val="00582380"/>
    <w:rsid w:val="005961D9"/>
    <w:rsid w:val="00596FAD"/>
    <w:rsid w:val="005970CD"/>
    <w:rsid w:val="005A4E37"/>
    <w:rsid w:val="005C5825"/>
    <w:rsid w:val="005D3F6B"/>
    <w:rsid w:val="005E1D72"/>
    <w:rsid w:val="005E3F0C"/>
    <w:rsid w:val="005F76BF"/>
    <w:rsid w:val="00600858"/>
    <w:rsid w:val="0061310B"/>
    <w:rsid w:val="00621842"/>
    <w:rsid w:val="00633E4D"/>
    <w:rsid w:val="00652EDE"/>
    <w:rsid w:val="00662BB8"/>
    <w:rsid w:val="006635C6"/>
    <w:rsid w:val="006675CC"/>
    <w:rsid w:val="00676B44"/>
    <w:rsid w:val="00686B00"/>
    <w:rsid w:val="006A0759"/>
    <w:rsid w:val="006A25E8"/>
    <w:rsid w:val="006B0F32"/>
    <w:rsid w:val="006B4D9E"/>
    <w:rsid w:val="006B7F91"/>
    <w:rsid w:val="006D64A6"/>
    <w:rsid w:val="006F58E3"/>
    <w:rsid w:val="0070045B"/>
    <w:rsid w:val="0070160D"/>
    <w:rsid w:val="007022E9"/>
    <w:rsid w:val="0072393F"/>
    <w:rsid w:val="0072759A"/>
    <w:rsid w:val="007317A8"/>
    <w:rsid w:val="00732B90"/>
    <w:rsid w:val="00735813"/>
    <w:rsid w:val="00741CA2"/>
    <w:rsid w:val="007440DF"/>
    <w:rsid w:val="00750BA6"/>
    <w:rsid w:val="00755BCE"/>
    <w:rsid w:val="00756BE3"/>
    <w:rsid w:val="00762F93"/>
    <w:rsid w:val="00795FF1"/>
    <w:rsid w:val="007A1927"/>
    <w:rsid w:val="007A3584"/>
    <w:rsid w:val="007A760A"/>
    <w:rsid w:val="007B1BB2"/>
    <w:rsid w:val="007B392A"/>
    <w:rsid w:val="007D2EAC"/>
    <w:rsid w:val="007D37F8"/>
    <w:rsid w:val="007D5B0C"/>
    <w:rsid w:val="007D7003"/>
    <w:rsid w:val="007D79B8"/>
    <w:rsid w:val="007E4AE5"/>
    <w:rsid w:val="00807E83"/>
    <w:rsid w:val="008311A9"/>
    <w:rsid w:val="00833D47"/>
    <w:rsid w:val="0083452F"/>
    <w:rsid w:val="00854715"/>
    <w:rsid w:val="00855EE8"/>
    <w:rsid w:val="00857819"/>
    <w:rsid w:val="00866251"/>
    <w:rsid w:val="00867F6F"/>
    <w:rsid w:val="00892219"/>
    <w:rsid w:val="00892CA2"/>
    <w:rsid w:val="008974E1"/>
    <w:rsid w:val="008B0D99"/>
    <w:rsid w:val="008C7FF8"/>
    <w:rsid w:val="008E3E40"/>
    <w:rsid w:val="008E7B8D"/>
    <w:rsid w:val="008F037C"/>
    <w:rsid w:val="008F412F"/>
    <w:rsid w:val="008F5D40"/>
    <w:rsid w:val="009018D2"/>
    <w:rsid w:val="0090728E"/>
    <w:rsid w:val="00907F25"/>
    <w:rsid w:val="009149DC"/>
    <w:rsid w:val="00917B83"/>
    <w:rsid w:val="00923AC2"/>
    <w:rsid w:val="00932F41"/>
    <w:rsid w:val="009530E3"/>
    <w:rsid w:val="00975BB2"/>
    <w:rsid w:val="00980281"/>
    <w:rsid w:val="009859E9"/>
    <w:rsid w:val="00985B17"/>
    <w:rsid w:val="00991334"/>
    <w:rsid w:val="00997711"/>
    <w:rsid w:val="009A302D"/>
    <w:rsid w:val="009A5F23"/>
    <w:rsid w:val="009A603B"/>
    <w:rsid w:val="009B1346"/>
    <w:rsid w:val="009E46AA"/>
    <w:rsid w:val="009F1CAB"/>
    <w:rsid w:val="009F3C37"/>
    <w:rsid w:val="009F56D9"/>
    <w:rsid w:val="00A00971"/>
    <w:rsid w:val="00A060D5"/>
    <w:rsid w:val="00A0717D"/>
    <w:rsid w:val="00A15DFD"/>
    <w:rsid w:val="00A52F59"/>
    <w:rsid w:val="00A73593"/>
    <w:rsid w:val="00A7487A"/>
    <w:rsid w:val="00A9476B"/>
    <w:rsid w:val="00A95029"/>
    <w:rsid w:val="00AD68FA"/>
    <w:rsid w:val="00B1008F"/>
    <w:rsid w:val="00B12599"/>
    <w:rsid w:val="00B168C5"/>
    <w:rsid w:val="00B1767A"/>
    <w:rsid w:val="00B261AB"/>
    <w:rsid w:val="00B4224E"/>
    <w:rsid w:val="00B42AE9"/>
    <w:rsid w:val="00B43080"/>
    <w:rsid w:val="00B52FA4"/>
    <w:rsid w:val="00B65886"/>
    <w:rsid w:val="00B80F22"/>
    <w:rsid w:val="00B96F99"/>
    <w:rsid w:val="00BA7443"/>
    <w:rsid w:val="00BE366B"/>
    <w:rsid w:val="00BE6410"/>
    <w:rsid w:val="00BE77B6"/>
    <w:rsid w:val="00BF02FD"/>
    <w:rsid w:val="00BF6D9F"/>
    <w:rsid w:val="00C05FBC"/>
    <w:rsid w:val="00C061BC"/>
    <w:rsid w:val="00C0627D"/>
    <w:rsid w:val="00C06A3B"/>
    <w:rsid w:val="00C140A5"/>
    <w:rsid w:val="00C14E54"/>
    <w:rsid w:val="00C401E8"/>
    <w:rsid w:val="00C436A7"/>
    <w:rsid w:val="00C46856"/>
    <w:rsid w:val="00C61F49"/>
    <w:rsid w:val="00C700E5"/>
    <w:rsid w:val="00C751E5"/>
    <w:rsid w:val="00C85249"/>
    <w:rsid w:val="00C9256F"/>
    <w:rsid w:val="00C94B68"/>
    <w:rsid w:val="00CA2105"/>
    <w:rsid w:val="00CA6623"/>
    <w:rsid w:val="00CB6997"/>
    <w:rsid w:val="00CD1C4C"/>
    <w:rsid w:val="00D237C9"/>
    <w:rsid w:val="00D52E87"/>
    <w:rsid w:val="00D77061"/>
    <w:rsid w:val="00D84D79"/>
    <w:rsid w:val="00D87A85"/>
    <w:rsid w:val="00DA1C1F"/>
    <w:rsid w:val="00DC5D62"/>
    <w:rsid w:val="00DC747C"/>
    <w:rsid w:val="00DD14C2"/>
    <w:rsid w:val="00DD401D"/>
    <w:rsid w:val="00DD7218"/>
    <w:rsid w:val="00DF54A7"/>
    <w:rsid w:val="00E21BEB"/>
    <w:rsid w:val="00E264A5"/>
    <w:rsid w:val="00E3099D"/>
    <w:rsid w:val="00E34F3A"/>
    <w:rsid w:val="00E45200"/>
    <w:rsid w:val="00E51110"/>
    <w:rsid w:val="00E519DC"/>
    <w:rsid w:val="00E55A0A"/>
    <w:rsid w:val="00E60BB1"/>
    <w:rsid w:val="00E61B57"/>
    <w:rsid w:val="00E65176"/>
    <w:rsid w:val="00E67BC9"/>
    <w:rsid w:val="00E7536D"/>
    <w:rsid w:val="00E85A17"/>
    <w:rsid w:val="00E904E5"/>
    <w:rsid w:val="00E93B83"/>
    <w:rsid w:val="00E949A7"/>
    <w:rsid w:val="00EA1BB2"/>
    <w:rsid w:val="00EB40C9"/>
    <w:rsid w:val="00EB5FC3"/>
    <w:rsid w:val="00EC4B23"/>
    <w:rsid w:val="00ED5BAD"/>
    <w:rsid w:val="00EE4DCC"/>
    <w:rsid w:val="00EF1E7C"/>
    <w:rsid w:val="00EF45E7"/>
    <w:rsid w:val="00F0609C"/>
    <w:rsid w:val="00F06C5A"/>
    <w:rsid w:val="00F11BC3"/>
    <w:rsid w:val="00F12EE6"/>
    <w:rsid w:val="00F202FD"/>
    <w:rsid w:val="00F30447"/>
    <w:rsid w:val="00F30E0B"/>
    <w:rsid w:val="00F36BE8"/>
    <w:rsid w:val="00F46B60"/>
    <w:rsid w:val="00F55C17"/>
    <w:rsid w:val="00F576C5"/>
    <w:rsid w:val="00F602ED"/>
    <w:rsid w:val="00F60866"/>
    <w:rsid w:val="00F60993"/>
    <w:rsid w:val="00F6167F"/>
    <w:rsid w:val="00F6350A"/>
    <w:rsid w:val="00F75E29"/>
    <w:rsid w:val="00F86D47"/>
    <w:rsid w:val="00FB5393"/>
    <w:rsid w:val="00FB623A"/>
    <w:rsid w:val="00FC4813"/>
    <w:rsid w:val="00FE778A"/>
    <w:rsid w:val="00FF05F7"/>
    <w:rsid w:val="00FF79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3A9F"/>
  <w15:docId w15:val="{D52E26B2-6A5A-4C30-9705-F3D8F72E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E6413-79B9-4C93-94BC-0379ADBF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1271</Words>
  <Characters>8485</Characters>
  <Application>Microsoft Office Word</Application>
  <DocSecurity>0</DocSecurity>
  <Lines>163</Lines>
  <Paragraphs>60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Kirkeby Danneskiold-Samsøe</dc:creator>
  <cp:lastModifiedBy>Lars Thomsen</cp:lastModifiedBy>
  <cp:revision>4</cp:revision>
  <cp:lastPrinted>2020-01-17T12:01:00Z</cp:lastPrinted>
  <dcterms:created xsi:type="dcterms:W3CDTF">2020-01-21T08:51:00Z</dcterms:created>
  <dcterms:modified xsi:type="dcterms:W3CDTF">2020-01-21T09:58:00Z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