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E2B1" w14:textId="77777777" w:rsidR="007B6E2E" w:rsidRDefault="007B6E2E"/>
    <w:p w14:paraId="7CA55665" w14:textId="77777777" w:rsidR="007B6E2E" w:rsidRDefault="007B6E2E"/>
    <w:p w14:paraId="6DF06670" w14:textId="77777777" w:rsidR="007B6E2E" w:rsidRDefault="007B6E2E"/>
    <w:p w14:paraId="3A96B95E" w14:textId="77777777" w:rsidR="007B6E2E" w:rsidRDefault="00E80DA7">
      <w:pPr>
        <w:pStyle w:val="Overskrift1"/>
        <w:keepNext w:val="0"/>
        <w:keepLines w:val="0"/>
        <w:spacing w:before="480"/>
        <w:rPr>
          <w:b/>
          <w:i/>
          <w:sz w:val="46"/>
          <w:szCs w:val="46"/>
        </w:rPr>
      </w:pPr>
      <w:bookmarkStart w:id="0" w:name="_gjdgxs" w:colFirst="0" w:colLast="0"/>
      <w:bookmarkStart w:id="1" w:name="_Toc24117850"/>
      <w:bookmarkEnd w:id="0"/>
      <w:r>
        <w:rPr>
          <w:b/>
          <w:i/>
          <w:sz w:val="46"/>
          <w:szCs w:val="46"/>
        </w:rPr>
        <w:t>Styregruppen for data og arkitektur</w:t>
      </w:r>
      <w:bookmarkEnd w:id="1"/>
    </w:p>
    <w:p w14:paraId="43522D88" w14:textId="5016FABD" w:rsidR="007B6E2E" w:rsidRDefault="00E80DA7">
      <w:pPr>
        <w:pStyle w:val="Overskrift1"/>
        <w:keepNext w:val="0"/>
        <w:keepLines w:val="0"/>
        <w:spacing w:before="480"/>
        <w:rPr>
          <w:b/>
          <w:sz w:val="46"/>
          <w:szCs w:val="46"/>
        </w:rPr>
      </w:pPr>
      <w:bookmarkStart w:id="2" w:name="_30j0zll" w:colFirst="0" w:colLast="0"/>
      <w:bookmarkStart w:id="3" w:name="_Toc24117851"/>
      <w:bookmarkEnd w:id="2"/>
      <w:r>
        <w:rPr>
          <w:b/>
          <w:sz w:val="46"/>
          <w:szCs w:val="46"/>
        </w:rPr>
        <w:t xml:space="preserve">Reviewrapport for: </w:t>
      </w:r>
      <w:r>
        <w:rPr>
          <w:b/>
          <w:sz w:val="46"/>
          <w:szCs w:val="46"/>
        </w:rPr>
        <w:br/>
      </w:r>
      <w:r w:rsidR="000408BB">
        <w:rPr>
          <w:b/>
          <w:sz w:val="46"/>
          <w:szCs w:val="46"/>
        </w:rPr>
        <w:t>Referencearkitektur for digitalt overblik</w:t>
      </w:r>
      <w:bookmarkEnd w:id="3"/>
    </w:p>
    <w:p w14:paraId="42A980D7" w14:textId="77777777" w:rsidR="007B6E2E" w:rsidRDefault="007B6E2E"/>
    <w:p w14:paraId="7BC0880D" w14:textId="6F1639CE" w:rsidR="007B6E2E" w:rsidRDefault="000408BB">
      <w:r>
        <w:t>08</w:t>
      </w:r>
      <w:r w:rsidR="00E80DA7">
        <w:t xml:space="preserve">. </w:t>
      </w:r>
      <w:r>
        <w:t>november</w:t>
      </w:r>
      <w:r w:rsidR="00D0758E">
        <w:t xml:space="preserve"> 2019</w:t>
      </w:r>
    </w:p>
    <w:p w14:paraId="243053A9" w14:textId="77777777" w:rsidR="007B6E2E" w:rsidRDefault="007B6E2E"/>
    <w:p w14:paraId="6D063476" w14:textId="77777777" w:rsidR="007B6E2E" w:rsidRDefault="007B6E2E"/>
    <w:p w14:paraId="22178A4E" w14:textId="77777777" w:rsidR="007B6E2E" w:rsidRDefault="007B6E2E"/>
    <w:p w14:paraId="7C219A7D" w14:textId="77777777" w:rsidR="007B6E2E" w:rsidRDefault="00E80DA7">
      <w:pPr>
        <w:keepNext/>
        <w:keepLines/>
        <w:pBdr>
          <w:top w:val="nil"/>
          <w:left w:val="nil"/>
          <w:bottom w:val="nil"/>
          <w:right w:val="nil"/>
          <w:between w:val="nil"/>
        </w:pBdr>
        <w:spacing w:before="480" w:after="0" w:line="264" w:lineRule="auto"/>
        <w:rPr>
          <w:rFonts w:ascii="Cambria" w:eastAsia="Cambria" w:hAnsi="Cambria" w:cs="Cambria"/>
          <w:b/>
          <w:color w:val="1F497D"/>
          <w:sz w:val="32"/>
          <w:szCs w:val="32"/>
        </w:rPr>
      </w:pPr>
      <w:r>
        <w:rPr>
          <w:rFonts w:ascii="Cambria" w:eastAsia="Cambria" w:hAnsi="Cambria" w:cs="Cambria"/>
          <w:b/>
          <w:color w:val="1F497D"/>
          <w:sz w:val="32"/>
          <w:szCs w:val="32"/>
        </w:rPr>
        <w:t>Indhold</w:t>
      </w:r>
      <w:bookmarkStart w:id="4" w:name="_GoBack"/>
      <w:bookmarkEnd w:id="4"/>
    </w:p>
    <w:sdt>
      <w:sdtPr>
        <w:id w:val="-1836066097"/>
        <w:docPartObj>
          <w:docPartGallery w:val="Table of Contents"/>
          <w:docPartUnique/>
        </w:docPartObj>
      </w:sdtPr>
      <w:sdtEndPr/>
      <w:sdtContent>
        <w:p w14:paraId="63D22F69" w14:textId="3E99418C" w:rsidR="00B32C34" w:rsidRDefault="00E80DA7">
          <w:pPr>
            <w:pStyle w:val="Indholdsfortegnelse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24117850" w:history="1">
            <w:r w:rsidR="00B32C34" w:rsidRPr="00060BC6">
              <w:rPr>
                <w:rStyle w:val="Hyperlink"/>
                <w:b/>
                <w:i/>
                <w:noProof/>
              </w:rPr>
              <w:t>Styregruppen for data og arkitektur</w:t>
            </w:r>
            <w:r w:rsidR="00B32C34">
              <w:rPr>
                <w:noProof/>
                <w:webHidden/>
              </w:rPr>
              <w:tab/>
            </w:r>
            <w:r w:rsidR="00B32C34">
              <w:rPr>
                <w:noProof/>
                <w:webHidden/>
              </w:rPr>
              <w:fldChar w:fldCharType="begin"/>
            </w:r>
            <w:r w:rsidR="00B32C34">
              <w:rPr>
                <w:noProof/>
                <w:webHidden/>
              </w:rPr>
              <w:instrText xml:space="preserve"> PAGEREF _Toc24117850 \h </w:instrText>
            </w:r>
            <w:r w:rsidR="00B32C34">
              <w:rPr>
                <w:noProof/>
                <w:webHidden/>
              </w:rPr>
            </w:r>
            <w:r w:rsidR="00B32C34">
              <w:rPr>
                <w:noProof/>
                <w:webHidden/>
              </w:rPr>
              <w:fldChar w:fldCharType="separate"/>
            </w:r>
            <w:r w:rsidR="00B32C34">
              <w:rPr>
                <w:noProof/>
                <w:webHidden/>
              </w:rPr>
              <w:t>1</w:t>
            </w:r>
            <w:r w:rsidR="00B32C34">
              <w:rPr>
                <w:noProof/>
                <w:webHidden/>
              </w:rPr>
              <w:fldChar w:fldCharType="end"/>
            </w:r>
          </w:hyperlink>
        </w:p>
        <w:p w14:paraId="1171B07B" w14:textId="4C668D07" w:rsidR="00B32C34" w:rsidRDefault="00B32C34">
          <w:pPr>
            <w:pStyle w:val="Indholdsfortegnelse1"/>
            <w:tabs>
              <w:tab w:val="right" w:pos="9019"/>
            </w:tabs>
            <w:rPr>
              <w:rFonts w:asciiTheme="minorHAnsi" w:eastAsiaTheme="minorEastAsia" w:hAnsiTheme="minorHAnsi" w:cstheme="minorBidi"/>
              <w:noProof/>
            </w:rPr>
          </w:pPr>
          <w:hyperlink w:anchor="_Toc24117851" w:history="1">
            <w:r w:rsidRPr="00060BC6">
              <w:rPr>
                <w:rStyle w:val="Hyperlink"/>
                <w:b/>
                <w:noProof/>
              </w:rPr>
              <w:t>Reviewrapport for:  Referencearkitektur for digitalt overblik</w:t>
            </w:r>
            <w:r>
              <w:rPr>
                <w:noProof/>
                <w:webHidden/>
              </w:rPr>
              <w:tab/>
            </w:r>
            <w:r>
              <w:rPr>
                <w:noProof/>
                <w:webHidden/>
              </w:rPr>
              <w:fldChar w:fldCharType="begin"/>
            </w:r>
            <w:r>
              <w:rPr>
                <w:noProof/>
                <w:webHidden/>
              </w:rPr>
              <w:instrText xml:space="preserve"> PAGEREF _Toc24117851 \h </w:instrText>
            </w:r>
            <w:r>
              <w:rPr>
                <w:noProof/>
                <w:webHidden/>
              </w:rPr>
            </w:r>
            <w:r>
              <w:rPr>
                <w:noProof/>
                <w:webHidden/>
              </w:rPr>
              <w:fldChar w:fldCharType="separate"/>
            </w:r>
            <w:r>
              <w:rPr>
                <w:noProof/>
                <w:webHidden/>
              </w:rPr>
              <w:t>1</w:t>
            </w:r>
            <w:r>
              <w:rPr>
                <w:noProof/>
                <w:webHidden/>
              </w:rPr>
              <w:fldChar w:fldCharType="end"/>
            </w:r>
          </w:hyperlink>
        </w:p>
        <w:p w14:paraId="518C1049" w14:textId="7C81EEC3" w:rsidR="00B32C34" w:rsidRDefault="00B32C34">
          <w:pPr>
            <w:pStyle w:val="Indholdsfortegnelse1"/>
            <w:tabs>
              <w:tab w:val="right" w:pos="9019"/>
            </w:tabs>
            <w:rPr>
              <w:rFonts w:asciiTheme="minorHAnsi" w:eastAsiaTheme="minorEastAsia" w:hAnsiTheme="minorHAnsi" w:cstheme="minorBidi"/>
              <w:noProof/>
            </w:rPr>
          </w:pPr>
          <w:hyperlink w:anchor="_Toc24117852" w:history="1">
            <w:r w:rsidRPr="00060BC6">
              <w:rPr>
                <w:rStyle w:val="Hyperlink"/>
                <w:noProof/>
              </w:rPr>
              <w:t>Referencearkitektur for digitalt overblik</w:t>
            </w:r>
            <w:r>
              <w:rPr>
                <w:noProof/>
                <w:webHidden/>
              </w:rPr>
              <w:tab/>
            </w:r>
            <w:r>
              <w:rPr>
                <w:noProof/>
                <w:webHidden/>
              </w:rPr>
              <w:fldChar w:fldCharType="begin"/>
            </w:r>
            <w:r>
              <w:rPr>
                <w:noProof/>
                <w:webHidden/>
              </w:rPr>
              <w:instrText xml:space="preserve"> PAGEREF _Toc24117852 \h </w:instrText>
            </w:r>
            <w:r>
              <w:rPr>
                <w:noProof/>
                <w:webHidden/>
              </w:rPr>
            </w:r>
            <w:r>
              <w:rPr>
                <w:noProof/>
                <w:webHidden/>
              </w:rPr>
              <w:fldChar w:fldCharType="separate"/>
            </w:r>
            <w:r>
              <w:rPr>
                <w:noProof/>
                <w:webHidden/>
              </w:rPr>
              <w:t>2</w:t>
            </w:r>
            <w:r>
              <w:rPr>
                <w:noProof/>
                <w:webHidden/>
              </w:rPr>
              <w:fldChar w:fldCharType="end"/>
            </w:r>
          </w:hyperlink>
        </w:p>
        <w:p w14:paraId="0559A3CE" w14:textId="484F0C0B" w:rsidR="00B32C34" w:rsidRDefault="00B32C34">
          <w:pPr>
            <w:pStyle w:val="Indholdsfortegnelse1"/>
            <w:tabs>
              <w:tab w:val="right" w:pos="9019"/>
            </w:tabs>
            <w:rPr>
              <w:rFonts w:asciiTheme="minorHAnsi" w:eastAsiaTheme="minorEastAsia" w:hAnsiTheme="minorHAnsi" w:cstheme="minorBidi"/>
              <w:noProof/>
            </w:rPr>
          </w:pPr>
          <w:hyperlink w:anchor="_Toc24117853" w:history="1">
            <w:r w:rsidRPr="00060BC6">
              <w:rPr>
                <w:rStyle w:val="Hyperlink"/>
                <w:noProof/>
              </w:rPr>
              <w:t>Projektresume</w:t>
            </w:r>
            <w:r>
              <w:rPr>
                <w:noProof/>
                <w:webHidden/>
              </w:rPr>
              <w:tab/>
            </w:r>
            <w:r>
              <w:rPr>
                <w:noProof/>
                <w:webHidden/>
              </w:rPr>
              <w:fldChar w:fldCharType="begin"/>
            </w:r>
            <w:r>
              <w:rPr>
                <w:noProof/>
                <w:webHidden/>
              </w:rPr>
              <w:instrText xml:space="preserve"> PAGEREF _Toc24117853 \h </w:instrText>
            </w:r>
            <w:r>
              <w:rPr>
                <w:noProof/>
                <w:webHidden/>
              </w:rPr>
            </w:r>
            <w:r>
              <w:rPr>
                <w:noProof/>
                <w:webHidden/>
              </w:rPr>
              <w:fldChar w:fldCharType="separate"/>
            </w:r>
            <w:r>
              <w:rPr>
                <w:noProof/>
                <w:webHidden/>
              </w:rPr>
              <w:t>2</w:t>
            </w:r>
            <w:r>
              <w:rPr>
                <w:noProof/>
                <w:webHidden/>
              </w:rPr>
              <w:fldChar w:fldCharType="end"/>
            </w:r>
          </w:hyperlink>
        </w:p>
        <w:p w14:paraId="5AEDBCCC" w14:textId="142885EC" w:rsidR="00B32C34" w:rsidRDefault="00B32C34">
          <w:pPr>
            <w:pStyle w:val="Indholdsfortegnelse1"/>
            <w:tabs>
              <w:tab w:val="right" w:pos="9019"/>
            </w:tabs>
            <w:rPr>
              <w:rFonts w:asciiTheme="minorHAnsi" w:eastAsiaTheme="minorEastAsia" w:hAnsiTheme="minorHAnsi" w:cstheme="minorBidi"/>
              <w:noProof/>
            </w:rPr>
          </w:pPr>
          <w:hyperlink w:anchor="_Toc24117854" w:history="1">
            <w:r w:rsidRPr="00060BC6">
              <w:rPr>
                <w:rStyle w:val="Hyperlink"/>
                <w:noProof/>
              </w:rPr>
              <w:t>Anbefalinger</w:t>
            </w:r>
            <w:r>
              <w:rPr>
                <w:noProof/>
                <w:webHidden/>
              </w:rPr>
              <w:tab/>
            </w:r>
            <w:r>
              <w:rPr>
                <w:noProof/>
                <w:webHidden/>
              </w:rPr>
              <w:fldChar w:fldCharType="begin"/>
            </w:r>
            <w:r>
              <w:rPr>
                <w:noProof/>
                <w:webHidden/>
              </w:rPr>
              <w:instrText xml:space="preserve"> PAGEREF _Toc24117854 \h </w:instrText>
            </w:r>
            <w:r>
              <w:rPr>
                <w:noProof/>
                <w:webHidden/>
              </w:rPr>
            </w:r>
            <w:r>
              <w:rPr>
                <w:noProof/>
                <w:webHidden/>
              </w:rPr>
              <w:fldChar w:fldCharType="separate"/>
            </w:r>
            <w:r>
              <w:rPr>
                <w:noProof/>
                <w:webHidden/>
              </w:rPr>
              <w:t>3</w:t>
            </w:r>
            <w:r>
              <w:rPr>
                <w:noProof/>
                <w:webHidden/>
              </w:rPr>
              <w:fldChar w:fldCharType="end"/>
            </w:r>
          </w:hyperlink>
        </w:p>
        <w:p w14:paraId="6D70C954" w14:textId="00D03BF7" w:rsidR="00B32C34" w:rsidRDefault="00B32C34">
          <w:pPr>
            <w:pStyle w:val="Indholdsfortegnelse2"/>
            <w:tabs>
              <w:tab w:val="right" w:pos="9019"/>
            </w:tabs>
            <w:rPr>
              <w:rFonts w:asciiTheme="minorHAnsi" w:eastAsiaTheme="minorEastAsia" w:hAnsiTheme="minorHAnsi" w:cstheme="minorBidi"/>
              <w:noProof/>
            </w:rPr>
          </w:pPr>
          <w:hyperlink w:anchor="_Toc24117855" w:history="1">
            <w:r w:rsidRPr="00060BC6">
              <w:rPr>
                <w:rStyle w:val="Hyperlink"/>
                <w:noProof/>
              </w:rPr>
              <w:t>Anbefalinger til det nuværende projekt</w:t>
            </w:r>
            <w:r>
              <w:rPr>
                <w:noProof/>
                <w:webHidden/>
              </w:rPr>
              <w:tab/>
            </w:r>
            <w:r>
              <w:rPr>
                <w:noProof/>
                <w:webHidden/>
              </w:rPr>
              <w:fldChar w:fldCharType="begin"/>
            </w:r>
            <w:r>
              <w:rPr>
                <w:noProof/>
                <w:webHidden/>
              </w:rPr>
              <w:instrText xml:space="preserve"> PAGEREF _Toc24117855 \h </w:instrText>
            </w:r>
            <w:r>
              <w:rPr>
                <w:noProof/>
                <w:webHidden/>
              </w:rPr>
            </w:r>
            <w:r>
              <w:rPr>
                <w:noProof/>
                <w:webHidden/>
              </w:rPr>
              <w:fldChar w:fldCharType="separate"/>
            </w:r>
            <w:r>
              <w:rPr>
                <w:noProof/>
                <w:webHidden/>
              </w:rPr>
              <w:t>3</w:t>
            </w:r>
            <w:r>
              <w:rPr>
                <w:noProof/>
                <w:webHidden/>
              </w:rPr>
              <w:fldChar w:fldCharType="end"/>
            </w:r>
          </w:hyperlink>
        </w:p>
        <w:p w14:paraId="1AE898F3" w14:textId="4D1A6D41" w:rsidR="00B32C34" w:rsidRDefault="00B32C34">
          <w:pPr>
            <w:pStyle w:val="Indholdsfortegnelse2"/>
            <w:tabs>
              <w:tab w:val="right" w:pos="9019"/>
            </w:tabs>
            <w:rPr>
              <w:rFonts w:asciiTheme="minorHAnsi" w:eastAsiaTheme="minorEastAsia" w:hAnsiTheme="minorHAnsi" w:cstheme="minorBidi"/>
              <w:noProof/>
            </w:rPr>
          </w:pPr>
          <w:hyperlink w:anchor="_Toc24117856" w:history="1">
            <w:r w:rsidRPr="00060BC6">
              <w:rPr>
                <w:rStyle w:val="Hyperlink"/>
                <w:noProof/>
              </w:rPr>
              <w:t>Tværgående Anbefalinger</w:t>
            </w:r>
            <w:r>
              <w:rPr>
                <w:noProof/>
                <w:webHidden/>
              </w:rPr>
              <w:tab/>
            </w:r>
            <w:r>
              <w:rPr>
                <w:noProof/>
                <w:webHidden/>
              </w:rPr>
              <w:fldChar w:fldCharType="begin"/>
            </w:r>
            <w:r>
              <w:rPr>
                <w:noProof/>
                <w:webHidden/>
              </w:rPr>
              <w:instrText xml:space="preserve"> PAGEREF _Toc24117856 \h </w:instrText>
            </w:r>
            <w:r>
              <w:rPr>
                <w:noProof/>
                <w:webHidden/>
              </w:rPr>
            </w:r>
            <w:r>
              <w:rPr>
                <w:noProof/>
                <w:webHidden/>
              </w:rPr>
              <w:fldChar w:fldCharType="separate"/>
            </w:r>
            <w:r>
              <w:rPr>
                <w:noProof/>
                <w:webHidden/>
              </w:rPr>
              <w:t>5</w:t>
            </w:r>
            <w:r>
              <w:rPr>
                <w:noProof/>
                <w:webHidden/>
              </w:rPr>
              <w:fldChar w:fldCharType="end"/>
            </w:r>
          </w:hyperlink>
        </w:p>
        <w:p w14:paraId="37A8ACBF" w14:textId="79F5BFF6" w:rsidR="007B6E2E" w:rsidRDefault="00E80DA7">
          <w:pPr>
            <w:tabs>
              <w:tab w:val="right" w:pos="9025"/>
            </w:tabs>
            <w:spacing w:before="60" w:after="80" w:line="240" w:lineRule="auto"/>
            <w:ind w:left="360"/>
          </w:pPr>
          <w:r>
            <w:fldChar w:fldCharType="end"/>
          </w:r>
        </w:p>
      </w:sdtContent>
    </w:sdt>
    <w:p w14:paraId="5CF7F84C" w14:textId="77777777" w:rsidR="007B6E2E" w:rsidRDefault="007B6E2E"/>
    <w:p w14:paraId="2FFD5E71" w14:textId="77777777" w:rsidR="007B6E2E" w:rsidRDefault="007B6E2E"/>
    <w:p w14:paraId="261CDEEF" w14:textId="77777777" w:rsidR="007B6E2E" w:rsidRDefault="007B6E2E"/>
    <w:p w14:paraId="3CA12E0C" w14:textId="77777777" w:rsidR="007B6E2E" w:rsidRDefault="00E80DA7">
      <w:bookmarkStart w:id="5" w:name="_1fob9te" w:colFirst="0" w:colLast="0"/>
      <w:bookmarkEnd w:id="5"/>
      <w:r>
        <w:br w:type="page"/>
      </w:r>
    </w:p>
    <w:p w14:paraId="0E70572E" w14:textId="23B2C24C" w:rsidR="007B6E2E" w:rsidRDefault="008F6B50">
      <w:pPr>
        <w:pStyle w:val="Overskrift1"/>
        <w:keepNext w:val="0"/>
        <w:keepLines w:val="0"/>
        <w:spacing w:after="80"/>
      </w:pPr>
      <w:bookmarkStart w:id="6" w:name="_3znysh7" w:colFirst="0" w:colLast="0"/>
      <w:bookmarkStart w:id="7" w:name="_Toc24117852"/>
      <w:bookmarkEnd w:id="6"/>
      <w:r>
        <w:lastRenderedPageBreak/>
        <w:t>Referencearkitektur for digitalt overblik</w:t>
      </w:r>
      <w:bookmarkEnd w:id="7"/>
    </w:p>
    <w:p w14:paraId="06CD4ADE" w14:textId="38DE5002" w:rsidR="007B6E2E" w:rsidRDefault="00E80DA7">
      <w:r>
        <w:t xml:space="preserve">Reviewet af </w:t>
      </w:r>
      <w:r w:rsidR="00025A57">
        <w:t>Referencearkitektur for digitalt overblik</w:t>
      </w:r>
      <w:r w:rsidR="006D004C">
        <w:t xml:space="preserve"> er udført </w:t>
      </w:r>
      <w:r w:rsidR="00025A57">
        <w:t>28</w:t>
      </w:r>
      <w:r>
        <w:t xml:space="preserve">. </w:t>
      </w:r>
      <w:r w:rsidR="00025A57">
        <w:t>oktober</w:t>
      </w:r>
      <w:r w:rsidR="00F804E0">
        <w:t xml:space="preserve"> til </w:t>
      </w:r>
      <w:r w:rsidR="00025A57">
        <w:t>08</w:t>
      </w:r>
      <w:r>
        <w:t xml:space="preserve">. </w:t>
      </w:r>
      <w:r w:rsidR="00025A57">
        <w:t>november</w:t>
      </w:r>
      <w:r w:rsidR="00D0758E">
        <w:t xml:space="preserve"> 2019</w:t>
      </w:r>
      <w:r>
        <w:t xml:space="preserve"> på baggrund af projektets fremsendte materialer:</w:t>
      </w:r>
    </w:p>
    <w:p w14:paraId="0CBDE13F" w14:textId="4A42379C" w:rsidR="00220BAE" w:rsidRDefault="008F6B50">
      <w:pPr>
        <w:numPr>
          <w:ilvl w:val="0"/>
          <w:numId w:val="2"/>
        </w:numPr>
        <w:ind w:left="405"/>
        <w:contextualSpacing/>
      </w:pPr>
      <w:r>
        <w:t>Referencearkitektur for digitalt overblik v0.9.7, Version til fællesoffentligt arkitekturreview.docx</w:t>
      </w:r>
    </w:p>
    <w:p w14:paraId="6B76E302" w14:textId="4AD78F7F" w:rsidR="007B6E2E" w:rsidRDefault="008F6B50">
      <w:pPr>
        <w:numPr>
          <w:ilvl w:val="0"/>
          <w:numId w:val="2"/>
        </w:numPr>
        <w:ind w:left="405"/>
        <w:contextualSpacing/>
      </w:pPr>
      <w:r>
        <w:t xml:space="preserve">Bilag a – Projektgrundlag v </w:t>
      </w:r>
      <w:proofErr w:type="gramStart"/>
      <w:r>
        <w:t>1,0.docx</w:t>
      </w:r>
      <w:proofErr w:type="gramEnd"/>
    </w:p>
    <w:p w14:paraId="4AEFBB9D" w14:textId="660A8213" w:rsidR="00220BAE" w:rsidRDefault="008F6B50">
      <w:pPr>
        <w:numPr>
          <w:ilvl w:val="0"/>
          <w:numId w:val="2"/>
        </w:numPr>
        <w:ind w:left="405"/>
        <w:contextualSpacing/>
      </w:pPr>
      <w:r>
        <w:t>Bilag b – Mit overblik – orkestreringskomponent – arkitekturreview.pptx</w:t>
      </w:r>
    </w:p>
    <w:p w14:paraId="69FD417C" w14:textId="482C0BCB" w:rsidR="00220BAE" w:rsidRPr="00292B97" w:rsidRDefault="008F6B50" w:rsidP="00292B97">
      <w:pPr>
        <w:numPr>
          <w:ilvl w:val="0"/>
          <w:numId w:val="2"/>
        </w:numPr>
        <w:ind w:left="405"/>
        <w:contextualSpacing/>
      </w:pPr>
      <w:r>
        <w:t>Bilag c – Mit Overblik – orkestreringskomponent – arkitekturreview (KL ny – red tlw).pptx</w:t>
      </w:r>
      <w:r w:rsidR="00D0758E" w:rsidRPr="00292B97">
        <w:br/>
      </w:r>
    </w:p>
    <w:p w14:paraId="33C62EE1" w14:textId="6537B63F" w:rsidR="007B6E2E" w:rsidRDefault="00E80DA7" w:rsidP="00220BAE">
      <w:pPr>
        <w:ind w:left="45"/>
        <w:contextualSpacing/>
      </w:pPr>
      <w:r>
        <w:t>Reviewet er udført i overensstemmelse med retningslinjer for arkitekturreviews, godkendt af styregruppen for data</w:t>
      </w:r>
      <w:r w:rsidR="006E21E5">
        <w:t xml:space="preserve"> og arkitektur maj 2017. </w:t>
      </w:r>
      <w:r w:rsidR="00D9465E">
        <w:t>Udgangspunktet for reviewet udgøres af hvidbog om fællesoffe</w:t>
      </w:r>
      <w:r w:rsidR="00D9465E" w:rsidRPr="00276B1D">
        <w:t>ntlig digital arkitektur.</w:t>
      </w:r>
      <w:r w:rsidR="004D0A05" w:rsidRPr="00276B1D">
        <w:t xml:space="preserve"> Det er</w:t>
      </w:r>
      <w:r w:rsidR="00276B1D" w:rsidRPr="00276B1D">
        <w:t xml:space="preserve"> i bilag 1</w:t>
      </w:r>
      <w:r w:rsidR="004D0A05" w:rsidRPr="00276B1D">
        <w:t xml:space="preserve"> udarbejdet en </w:t>
      </w:r>
      <w:r w:rsidR="00276B1D" w:rsidRPr="00276B1D">
        <w:t>kortlægning</w:t>
      </w:r>
      <w:r w:rsidR="004D0A05" w:rsidRPr="00276B1D">
        <w:t xml:space="preserve"> af hv</w:t>
      </w:r>
      <w:r w:rsidR="00276B1D" w:rsidRPr="00276B1D">
        <w:t>ilke arkitekturregler</w:t>
      </w:r>
      <w:r w:rsidR="004D0A05" w:rsidRPr="00276B1D">
        <w:t xml:space="preserve"> </w:t>
      </w:r>
      <w:r w:rsidR="00276B1D" w:rsidRPr="00276B1D">
        <w:t xml:space="preserve">der har motiveret de givne anbefalinger til </w:t>
      </w:r>
      <w:r w:rsidR="004D0A05" w:rsidRPr="00276B1D">
        <w:t>projektet</w:t>
      </w:r>
      <w:r w:rsidR="00276B1D" w:rsidRPr="00276B1D">
        <w:t>,</w:t>
      </w:r>
      <w:r w:rsidR="004D0A05" w:rsidRPr="00276B1D">
        <w:t xml:space="preserve"> </w:t>
      </w:r>
      <w:r w:rsidR="00276B1D" w:rsidRPr="00276B1D">
        <w:t>og som med fordel kan læses for at understøtte overensstemmelse med</w:t>
      </w:r>
      <w:r w:rsidR="004D0A05" w:rsidRPr="00276B1D">
        <w:t xml:space="preserve"> hvidbogens principper.</w:t>
      </w:r>
      <w:r w:rsidR="00D9465E" w:rsidRPr="00276B1D">
        <w:t xml:space="preserve"> </w:t>
      </w:r>
      <w:r w:rsidR="006E21E5" w:rsidRPr="00276B1D">
        <w:t>Review</w:t>
      </w:r>
      <w:r w:rsidRPr="00276B1D">
        <w:t>boardet</w:t>
      </w:r>
      <w:r>
        <w:t xml:space="preserve"> og deltagere er listet i nedenstående tabel: </w:t>
      </w:r>
    </w:p>
    <w:p w14:paraId="550138BE" w14:textId="77777777" w:rsidR="00E84CBD" w:rsidRDefault="00E84CBD" w:rsidP="00220BAE">
      <w:pPr>
        <w:ind w:left="45"/>
        <w:contextualSpacing/>
      </w:pPr>
    </w:p>
    <w:tbl>
      <w:tblPr>
        <w:tblStyle w:val="a"/>
        <w:tblW w:w="9151"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2137"/>
        <w:gridCol w:w="3682"/>
        <w:gridCol w:w="3332"/>
      </w:tblGrid>
      <w:tr w:rsidR="00E52915" w14:paraId="0645B778" w14:textId="77777777" w:rsidTr="0039423C">
        <w:tc>
          <w:tcPr>
            <w:tcW w:w="2137" w:type="dxa"/>
            <w:shd w:val="clear" w:color="auto" w:fill="DBE5F1"/>
          </w:tcPr>
          <w:p w14:paraId="2AEAA40C" w14:textId="77777777" w:rsidR="00E52915" w:rsidRDefault="00E52915">
            <w:pPr>
              <w:ind w:left="100"/>
              <w:rPr>
                <w:b/>
                <w:color w:val="000000"/>
                <w:sz w:val="18"/>
                <w:szCs w:val="18"/>
              </w:rPr>
            </w:pPr>
            <w:r>
              <w:rPr>
                <w:b/>
                <w:sz w:val="18"/>
                <w:szCs w:val="18"/>
              </w:rPr>
              <w:t>Reviewboard:</w:t>
            </w:r>
          </w:p>
        </w:tc>
        <w:tc>
          <w:tcPr>
            <w:tcW w:w="3682" w:type="dxa"/>
            <w:shd w:val="clear" w:color="auto" w:fill="DBE5F1"/>
          </w:tcPr>
          <w:p w14:paraId="06A41DBB" w14:textId="69B5BE12" w:rsidR="00E52915" w:rsidRDefault="000408BB" w:rsidP="00E52915">
            <w:pPr>
              <w:ind w:right="-45"/>
              <w:rPr>
                <w:sz w:val="18"/>
                <w:szCs w:val="18"/>
              </w:rPr>
            </w:pPr>
            <w:r>
              <w:rPr>
                <w:sz w:val="18"/>
                <w:szCs w:val="18"/>
              </w:rPr>
              <w:t>Thomas Jensen</w:t>
            </w:r>
            <w:r w:rsidR="00E52915">
              <w:rPr>
                <w:sz w:val="18"/>
                <w:szCs w:val="18"/>
              </w:rPr>
              <w:t xml:space="preserve">, </w:t>
            </w:r>
            <w:r w:rsidR="0039423C">
              <w:rPr>
                <w:sz w:val="18"/>
                <w:szCs w:val="18"/>
              </w:rPr>
              <w:t>Arkitekt</w:t>
            </w:r>
          </w:p>
        </w:tc>
        <w:tc>
          <w:tcPr>
            <w:tcW w:w="3332" w:type="dxa"/>
            <w:shd w:val="clear" w:color="auto" w:fill="DBE5F1"/>
          </w:tcPr>
          <w:p w14:paraId="61153957" w14:textId="38F2A312" w:rsidR="00E52915" w:rsidRDefault="000408BB" w:rsidP="00292B97">
            <w:pPr>
              <w:ind w:right="-45"/>
              <w:rPr>
                <w:sz w:val="18"/>
                <w:szCs w:val="18"/>
              </w:rPr>
            </w:pPr>
            <w:r>
              <w:rPr>
                <w:sz w:val="18"/>
                <w:szCs w:val="18"/>
              </w:rPr>
              <w:t>MST</w:t>
            </w:r>
          </w:p>
        </w:tc>
      </w:tr>
      <w:tr w:rsidR="00E52915" w14:paraId="6ED7ECAE" w14:textId="77777777" w:rsidTr="0039423C">
        <w:tc>
          <w:tcPr>
            <w:tcW w:w="2137" w:type="dxa"/>
            <w:shd w:val="clear" w:color="auto" w:fill="DBE5F1"/>
          </w:tcPr>
          <w:p w14:paraId="3B9C298C" w14:textId="77777777" w:rsidR="00E52915" w:rsidRDefault="00E52915">
            <w:pPr>
              <w:ind w:left="100"/>
              <w:rPr>
                <w:b/>
                <w:sz w:val="18"/>
                <w:szCs w:val="18"/>
              </w:rPr>
            </w:pPr>
          </w:p>
        </w:tc>
        <w:tc>
          <w:tcPr>
            <w:tcW w:w="3682" w:type="dxa"/>
            <w:shd w:val="clear" w:color="auto" w:fill="DBE5F1"/>
          </w:tcPr>
          <w:p w14:paraId="70F2A71D" w14:textId="1DFCB91C" w:rsidR="00E52915" w:rsidRDefault="000408BB" w:rsidP="0039423C">
            <w:pPr>
              <w:ind w:right="-45"/>
              <w:rPr>
                <w:sz w:val="18"/>
                <w:szCs w:val="18"/>
              </w:rPr>
            </w:pPr>
            <w:r w:rsidRPr="000408BB">
              <w:rPr>
                <w:sz w:val="18"/>
                <w:szCs w:val="18"/>
              </w:rPr>
              <w:t xml:space="preserve">Thorbjørn </w:t>
            </w:r>
            <w:proofErr w:type="spellStart"/>
            <w:r w:rsidRPr="000408BB">
              <w:rPr>
                <w:sz w:val="18"/>
                <w:szCs w:val="18"/>
              </w:rPr>
              <w:t>Konstantinovitz</w:t>
            </w:r>
            <w:proofErr w:type="spellEnd"/>
            <w:r w:rsidR="00E52915">
              <w:rPr>
                <w:sz w:val="18"/>
                <w:szCs w:val="18"/>
              </w:rPr>
              <w:t xml:space="preserve">, </w:t>
            </w:r>
            <w:r w:rsidR="0039423C">
              <w:rPr>
                <w:sz w:val="18"/>
                <w:szCs w:val="18"/>
              </w:rPr>
              <w:t>Arkitekt</w:t>
            </w:r>
          </w:p>
        </w:tc>
        <w:tc>
          <w:tcPr>
            <w:tcW w:w="3332" w:type="dxa"/>
            <w:shd w:val="clear" w:color="auto" w:fill="DBE5F1"/>
          </w:tcPr>
          <w:p w14:paraId="2801F9C6" w14:textId="1E6884A3" w:rsidR="00E52915" w:rsidRDefault="000408BB" w:rsidP="00292B97">
            <w:pPr>
              <w:ind w:right="-45"/>
              <w:rPr>
                <w:sz w:val="18"/>
                <w:szCs w:val="18"/>
              </w:rPr>
            </w:pPr>
            <w:r>
              <w:rPr>
                <w:sz w:val="18"/>
                <w:szCs w:val="18"/>
              </w:rPr>
              <w:t>ATP</w:t>
            </w:r>
          </w:p>
        </w:tc>
      </w:tr>
      <w:tr w:rsidR="00E52915" w14:paraId="361ED6D0" w14:textId="77777777" w:rsidTr="0039423C">
        <w:tc>
          <w:tcPr>
            <w:tcW w:w="2137" w:type="dxa"/>
            <w:shd w:val="clear" w:color="auto" w:fill="DBE5F1"/>
          </w:tcPr>
          <w:p w14:paraId="6C9FC18D" w14:textId="77777777" w:rsidR="00E52915" w:rsidRDefault="00E52915">
            <w:pPr>
              <w:ind w:left="100"/>
              <w:rPr>
                <w:b/>
                <w:sz w:val="18"/>
                <w:szCs w:val="18"/>
              </w:rPr>
            </w:pPr>
          </w:p>
        </w:tc>
        <w:tc>
          <w:tcPr>
            <w:tcW w:w="3682" w:type="dxa"/>
            <w:shd w:val="clear" w:color="auto" w:fill="DBE5F1"/>
          </w:tcPr>
          <w:p w14:paraId="47D11F41" w14:textId="77777777" w:rsidR="00E52915" w:rsidRDefault="00E52915" w:rsidP="0039423C">
            <w:pPr>
              <w:ind w:right="-45"/>
              <w:rPr>
                <w:sz w:val="18"/>
                <w:szCs w:val="18"/>
              </w:rPr>
            </w:pPr>
            <w:r>
              <w:rPr>
                <w:sz w:val="18"/>
                <w:szCs w:val="18"/>
              </w:rPr>
              <w:t>Rune Reimann Petersen,</w:t>
            </w:r>
            <w:r w:rsidR="0039423C">
              <w:rPr>
                <w:sz w:val="18"/>
                <w:szCs w:val="18"/>
              </w:rPr>
              <w:t xml:space="preserve"> Arkitekt</w:t>
            </w:r>
            <w:r>
              <w:rPr>
                <w:sz w:val="18"/>
                <w:szCs w:val="18"/>
              </w:rPr>
              <w:t xml:space="preserve"> </w:t>
            </w:r>
          </w:p>
        </w:tc>
        <w:tc>
          <w:tcPr>
            <w:tcW w:w="3332" w:type="dxa"/>
            <w:shd w:val="clear" w:color="auto" w:fill="DBE5F1"/>
          </w:tcPr>
          <w:p w14:paraId="3CA8E325" w14:textId="77777777" w:rsidR="00E52915" w:rsidRDefault="0039423C" w:rsidP="003F7DBB">
            <w:pPr>
              <w:ind w:right="-45"/>
              <w:rPr>
                <w:sz w:val="18"/>
                <w:szCs w:val="18"/>
              </w:rPr>
            </w:pPr>
            <w:r>
              <w:rPr>
                <w:sz w:val="18"/>
                <w:szCs w:val="18"/>
              </w:rPr>
              <w:t>KL</w:t>
            </w:r>
          </w:p>
        </w:tc>
      </w:tr>
      <w:tr w:rsidR="00E52915" w14:paraId="4349B39E" w14:textId="77777777" w:rsidTr="0039423C">
        <w:tc>
          <w:tcPr>
            <w:tcW w:w="2137" w:type="dxa"/>
            <w:shd w:val="clear" w:color="auto" w:fill="DBE5F1"/>
          </w:tcPr>
          <w:p w14:paraId="5823B145" w14:textId="77777777" w:rsidR="00E52915" w:rsidRDefault="00E52915">
            <w:pPr>
              <w:ind w:left="100"/>
              <w:rPr>
                <w:b/>
                <w:color w:val="000000"/>
                <w:sz w:val="18"/>
                <w:szCs w:val="18"/>
              </w:rPr>
            </w:pPr>
            <w:r>
              <w:rPr>
                <w:b/>
                <w:color w:val="000000"/>
                <w:sz w:val="18"/>
                <w:szCs w:val="18"/>
              </w:rPr>
              <w:t>Sekretariat for 8.1:</w:t>
            </w:r>
          </w:p>
        </w:tc>
        <w:tc>
          <w:tcPr>
            <w:tcW w:w="3682" w:type="dxa"/>
            <w:shd w:val="clear" w:color="auto" w:fill="DBE5F1"/>
          </w:tcPr>
          <w:p w14:paraId="6C547762" w14:textId="3FD8EB08" w:rsidR="00E52915" w:rsidRDefault="008F6B50" w:rsidP="0039423C">
            <w:pPr>
              <w:ind w:right="-45"/>
              <w:rPr>
                <w:color w:val="000000"/>
                <w:sz w:val="18"/>
                <w:szCs w:val="18"/>
              </w:rPr>
            </w:pPr>
            <w:r>
              <w:rPr>
                <w:sz w:val="18"/>
                <w:szCs w:val="18"/>
              </w:rPr>
              <w:t>Adam Arnth</w:t>
            </w:r>
            <w:r w:rsidR="00E52915">
              <w:rPr>
                <w:sz w:val="18"/>
                <w:szCs w:val="18"/>
              </w:rPr>
              <w:t xml:space="preserve">, </w:t>
            </w:r>
            <w:r w:rsidR="0039423C">
              <w:rPr>
                <w:sz w:val="18"/>
                <w:szCs w:val="18"/>
              </w:rPr>
              <w:t>Arkitekt</w:t>
            </w:r>
          </w:p>
        </w:tc>
        <w:tc>
          <w:tcPr>
            <w:tcW w:w="3332" w:type="dxa"/>
            <w:shd w:val="clear" w:color="auto" w:fill="DBE5F1"/>
          </w:tcPr>
          <w:p w14:paraId="7F74EA33" w14:textId="77777777" w:rsidR="00E52915" w:rsidRDefault="0039423C">
            <w:pPr>
              <w:ind w:right="-45"/>
              <w:rPr>
                <w:sz w:val="18"/>
                <w:szCs w:val="18"/>
              </w:rPr>
            </w:pPr>
            <w:r>
              <w:rPr>
                <w:sz w:val="18"/>
                <w:szCs w:val="18"/>
              </w:rPr>
              <w:t>Digitaliseringsstyrelsen - CTD</w:t>
            </w:r>
          </w:p>
        </w:tc>
      </w:tr>
      <w:tr w:rsidR="00E52915" w14:paraId="65CD6DC6" w14:textId="77777777" w:rsidTr="0039423C">
        <w:tc>
          <w:tcPr>
            <w:tcW w:w="2137" w:type="dxa"/>
            <w:shd w:val="clear" w:color="auto" w:fill="DBE5F1"/>
          </w:tcPr>
          <w:p w14:paraId="7D7C8F6F" w14:textId="77777777" w:rsidR="00E52915" w:rsidRDefault="00E52915">
            <w:pPr>
              <w:ind w:left="100"/>
              <w:rPr>
                <w:b/>
                <w:sz w:val="18"/>
                <w:szCs w:val="18"/>
              </w:rPr>
            </w:pPr>
          </w:p>
        </w:tc>
        <w:tc>
          <w:tcPr>
            <w:tcW w:w="3682" w:type="dxa"/>
            <w:shd w:val="clear" w:color="auto" w:fill="DBE5F1"/>
          </w:tcPr>
          <w:p w14:paraId="2E9789C4" w14:textId="77777777" w:rsidR="00E52915" w:rsidRDefault="00E52915" w:rsidP="0039423C">
            <w:pPr>
              <w:ind w:right="-45"/>
              <w:rPr>
                <w:sz w:val="18"/>
                <w:szCs w:val="18"/>
              </w:rPr>
            </w:pPr>
            <w:r>
              <w:rPr>
                <w:sz w:val="18"/>
                <w:szCs w:val="18"/>
              </w:rPr>
              <w:t>Asbjørn Flyger Lauwersen,</w:t>
            </w:r>
            <w:r w:rsidR="0039423C">
              <w:rPr>
                <w:sz w:val="18"/>
                <w:szCs w:val="18"/>
              </w:rPr>
              <w:t xml:space="preserve"> </w:t>
            </w:r>
            <w:proofErr w:type="spellStart"/>
            <w:r w:rsidR="0039423C">
              <w:rPr>
                <w:sz w:val="18"/>
                <w:szCs w:val="18"/>
              </w:rPr>
              <w:t>Facilitator</w:t>
            </w:r>
            <w:proofErr w:type="spellEnd"/>
          </w:p>
        </w:tc>
        <w:tc>
          <w:tcPr>
            <w:tcW w:w="3332" w:type="dxa"/>
            <w:shd w:val="clear" w:color="auto" w:fill="DBE5F1"/>
          </w:tcPr>
          <w:p w14:paraId="068CE22C" w14:textId="77777777" w:rsidR="00E52915" w:rsidRDefault="0039423C" w:rsidP="009C0C23">
            <w:pPr>
              <w:ind w:right="-45"/>
              <w:rPr>
                <w:sz w:val="18"/>
                <w:szCs w:val="18"/>
              </w:rPr>
            </w:pPr>
            <w:r>
              <w:rPr>
                <w:sz w:val="18"/>
                <w:szCs w:val="18"/>
              </w:rPr>
              <w:t>Digitaliseringsstyrelsen - CTD</w:t>
            </w:r>
          </w:p>
        </w:tc>
      </w:tr>
      <w:tr w:rsidR="00E52915" w14:paraId="3A53FFFE" w14:textId="77777777" w:rsidTr="0039423C">
        <w:tc>
          <w:tcPr>
            <w:tcW w:w="2137" w:type="dxa"/>
            <w:shd w:val="clear" w:color="auto" w:fill="DBE5F1"/>
          </w:tcPr>
          <w:p w14:paraId="14F94330" w14:textId="77777777" w:rsidR="00E52915" w:rsidRDefault="00E52915">
            <w:pPr>
              <w:ind w:left="100"/>
              <w:rPr>
                <w:b/>
                <w:sz w:val="18"/>
                <w:szCs w:val="18"/>
              </w:rPr>
            </w:pPr>
            <w:r>
              <w:rPr>
                <w:b/>
                <w:sz w:val="18"/>
                <w:szCs w:val="18"/>
              </w:rPr>
              <w:t>Projektdeltagere:</w:t>
            </w:r>
          </w:p>
        </w:tc>
        <w:tc>
          <w:tcPr>
            <w:tcW w:w="3682" w:type="dxa"/>
            <w:shd w:val="clear" w:color="auto" w:fill="DBE5F1"/>
          </w:tcPr>
          <w:p w14:paraId="39933E63" w14:textId="575459FB" w:rsidR="00E52915" w:rsidRDefault="008F6B50" w:rsidP="0039423C">
            <w:pPr>
              <w:ind w:right="-45"/>
              <w:rPr>
                <w:sz w:val="18"/>
                <w:szCs w:val="18"/>
              </w:rPr>
            </w:pPr>
            <w:r>
              <w:rPr>
                <w:sz w:val="18"/>
                <w:szCs w:val="18"/>
              </w:rPr>
              <w:t>Anna Louise Madsen</w:t>
            </w:r>
            <w:r w:rsidR="00E52915">
              <w:rPr>
                <w:sz w:val="18"/>
                <w:szCs w:val="18"/>
              </w:rPr>
              <w:t>,</w:t>
            </w:r>
            <w:r w:rsidR="0039423C">
              <w:rPr>
                <w:sz w:val="18"/>
                <w:szCs w:val="18"/>
              </w:rPr>
              <w:t xml:space="preserve"> Projektleder</w:t>
            </w:r>
            <w:r w:rsidR="00E52915">
              <w:rPr>
                <w:sz w:val="18"/>
                <w:szCs w:val="18"/>
              </w:rPr>
              <w:t xml:space="preserve"> </w:t>
            </w:r>
          </w:p>
        </w:tc>
        <w:tc>
          <w:tcPr>
            <w:tcW w:w="3332" w:type="dxa"/>
            <w:shd w:val="clear" w:color="auto" w:fill="DBE5F1"/>
          </w:tcPr>
          <w:p w14:paraId="60CD2D69" w14:textId="77777777" w:rsidR="00E52915" w:rsidRDefault="0039423C" w:rsidP="00292B97">
            <w:pPr>
              <w:ind w:right="-45"/>
              <w:rPr>
                <w:sz w:val="18"/>
                <w:szCs w:val="18"/>
              </w:rPr>
            </w:pPr>
            <w:r>
              <w:rPr>
                <w:sz w:val="18"/>
                <w:szCs w:val="18"/>
              </w:rPr>
              <w:t>Digitaliseringsstyrelsen</w:t>
            </w:r>
          </w:p>
        </w:tc>
      </w:tr>
      <w:tr w:rsidR="00E52915" w14:paraId="6220C731" w14:textId="77777777" w:rsidTr="0039423C">
        <w:tc>
          <w:tcPr>
            <w:tcW w:w="2137" w:type="dxa"/>
            <w:shd w:val="clear" w:color="auto" w:fill="DBE5F1"/>
          </w:tcPr>
          <w:p w14:paraId="43908DDD" w14:textId="77777777" w:rsidR="00E52915" w:rsidRDefault="00E52915">
            <w:pPr>
              <w:ind w:left="100"/>
              <w:rPr>
                <w:b/>
                <w:color w:val="000000"/>
                <w:sz w:val="18"/>
                <w:szCs w:val="18"/>
              </w:rPr>
            </w:pPr>
          </w:p>
        </w:tc>
        <w:tc>
          <w:tcPr>
            <w:tcW w:w="3682" w:type="dxa"/>
            <w:shd w:val="clear" w:color="auto" w:fill="DBE5F1"/>
          </w:tcPr>
          <w:p w14:paraId="1B9F21EB" w14:textId="428376FF" w:rsidR="00E52915" w:rsidRDefault="008F6B50" w:rsidP="0039423C">
            <w:pPr>
              <w:ind w:right="-45"/>
              <w:rPr>
                <w:sz w:val="18"/>
                <w:szCs w:val="18"/>
              </w:rPr>
            </w:pPr>
            <w:r>
              <w:rPr>
                <w:sz w:val="18"/>
                <w:szCs w:val="18"/>
              </w:rPr>
              <w:t>Klavs Helberg Jensen</w:t>
            </w:r>
            <w:r w:rsidR="00E52915">
              <w:rPr>
                <w:sz w:val="18"/>
                <w:szCs w:val="18"/>
              </w:rPr>
              <w:t>, Projektdeltager</w:t>
            </w:r>
          </w:p>
        </w:tc>
        <w:tc>
          <w:tcPr>
            <w:tcW w:w="3332" w:type="dxa"/>
            <w:shd w:val="clear" w:color="auto" w:fill="DBE5F1"/>
          </w:tcPr>
          <w:p w14:paraId="42E4E48D" w14:textId="77777777" w:rsidR="00E52915" w:rsidRDefault="0039423C" w:rsidP="009C0C23">
            <w:pPr>
              <w:ind w:right="-45"/>
              <w:rPr>
                <w:sz w:val="18"/>
                <w:szCs w:val="18"/>
              </w:rPr>
            </w:pPr>
            <w:r>
              <w:rPr>
                <w:sz w:val="18"/>
                <w:szCs w:val="18"/>
              </w:rPr>
              <w:t>Digitaliseringsstyrelsen</w:t>
            </w:r>
          </w:p>
        </w:tc>
      </w:tr>
      <w:tr w:rsidR="00E52915" w14:paraId="4870DD1F" w14:textId="77777777" w:rsidTr="0039423C">
        <w:tc>
          <w:tcPr>
            <w:tcW w:w="2137" w:type="dxa"/>
            <w:shd w:val="clear" w:color="auto" w:fill="DBE5F1"/>
          </w:tcPr>
          <w:p w14:paraId="68B9F5CA" w14:textId="77777777" w:rsidR="00E52915" w:rsidRDefault="00E52915">
            <w:pPr>
              <w:ind w:left="100"/>
              <w:rPr>
                <w:b/>
                <w:color w:val="000000"/>
                <w:sz w:val="18"/>
                <w:szCs w:val="18"/>
              </w:rPr>
            </w:pPr>
          </w:p>
        </w:tc>
        <w:tc>
          <w:tcPr>
            <w:tcW w:w="3682" w:type="dxa"/>
            <w:shd w:val="clear" w:color="auto" w:fill="DBE5F1"/>
          </w:tcPr>
          <w:p w14:paraId="41173055" w14:textId="77777777" w:rsidR="00E52915" w:rsidRDefault="00E52915" w:rsidP="0039423C">
            <w:pPr>
              <w:ind w:right="-45"/>
              <w:rPr>
                <w:sz w:val="18"/>
                <w:szCs w:val="18"/>
              </w:rPr>
            </w:pPr>
            <w:r>
              <w:rPr>
                <w:sz w:val="18"/>
                <w:szCs w:val="18"/>
              </w:rPr>
              <w:t>Kurt Hansen, Arkitekt</w:t>
            </w:r>
          </w:p>
        </w:tc>
        <w:tc>
          <w:tcPr>
            <w:tcW w:w="3332" w:type="dxa"/>
            <w:shd w:val="clear" w:color="auto" w:fill="DBE5F1"/>
          </w:tcPr>
          <w:p w14:paraId="31A60093" w14:textId="77777777" w:rsidR="00E52915" w:rsidRDefault="0039423C" w:rsidP="003F7DBB">
            <w:pPr>
              <w:ind w:right="-45"/>
              <w:rPr>
                <w:sz w:val="18"/>
                <w:szCs w:val="18"/>
              </w:rPr>
            </w:pPr>
            <w:r>
              <w:rPr>
                <w:sz w:val="18"/>
                <w:szCs w:val="18"/>
              </w:rPr>
              <w:t>Strand og Donslund</w:t>
            </w:r>
          </w:p>
        </w:tc>
      </w:tr>
    </w:tbl>
    <w:p w14:paraId="1B71A38D" w14:textId="77777777" w:rsidR="00903335" w:rsidRPr="009C509D" w:rsidRDefault="00E80DA7" w:rsidP="00903335">
      <w:pPr>
        <w:pStyle w:val="Overskrift1"/>
        <w:keepNext w:val="0"/>
        <w:keepLines w:val="0"/>
        <w:spacing w:after="80"/>
      </w:pPr>
      <w:bookmarkStart w:id="8" w:name="_Toc24117853"/>
      <w:r>
        <w:t>Projektresume</w:t>
      </w:r>
      <w:bookmarkEnd w:id="8"/>
    </w:p>
    <w:p w14:paraId="650B6705" w14:textId="77777777" w:rsidR="00BB4C91" w:rsidRDefault="00BB4C91" w:rsidP="00BB4C91">
      <w:pPr>
        <w:rPr>
          <w:lang w:val="da"/>
        </w:rPr>
      </w:pPr>
      <w:bookmarkStart w:id="9" w:name="_lc8qpab8doa6" w:colFirst="0" w:colLast="0"/>
      <w:bookmarkEnd w:id="9"/>
      <w:r>
        <w:t xml:space="preserve">Referencearkitektur for digitalt overblik er en videre bearbejdning af resultaterne fra FODS initiativ 1.3 </w:t>
      </w:r>
      <w:r w:rsidRPr="008369B9">
        <w:rPr>
          <w:i/>
        </w:rPr>
        <w:t>Overblik over egne sager og ydelser</w:t>
      </w:r>
      <w:r>
        <w:t xml:space="preserve"> der nu bliver videreført i den fællesoffentlige digitaliseringspagt under initiativet </w:t>
      </w:r>
      <w:r w:rsidRPr="00233E26">
        <w:rPr>
          <w:i/>
        </w:rPr>
        <w:t>Mit Overblik</w:t>
      </w:r>
      <w:r>
        <w:t xml:space="preserve">. På baggrund af blandt andet analyser af bruger- og forretningsbehov og en teknisk POC, beskriver referencearkitekturen </w:t>
      </w:r>
      <w:r w:rsidRPr="00233E26">
        <w:rPr>
          <w:lang w:val="da"/>
        </w:rPr>
        <w:t>et forretningsmæssigt målbillede med de væsentligste arkitekturbyggeblokke, som skal realiseres for at kunne levere fællesoffentlige digitale overblik. Referencearkitekturen omfatter fælles terminologi for information i overblik, der kan vise relevante data med udgangspunkt i brugerens konkrete behov i en given situation</w:t>
      </w:r>
      <w:r>
        <w:rPr>
          <w:lang w:val="da"/>
        </w:rPr>
        <w:t xml:space="preserve">. </w:t>
      </w:r>
    </w:p>
    <w:p w14:paraId="017C0F99" w14:textId="77777777" w:rsidR="00BB4C91" w:rsidRDefault="00BB4C91" w:rsidP="00BB4C91">
      <w:r>
        <w:t>Referencearkitekturen omfatter herunder en række mønstre på forretningsmæssigt og teknisk niveau, der skal til for at skabe et tværoffentligt overblik over data fra de offentlige myndigheders forskellige registre og fagsystemer i samspil med allerede eksisterende digitale universer og løsninger samt myndigheders strategier for kommunikation med borgere og virksomheder.</w:t>
      </w:r>
    </w:p>
    <w:p w14:paraId="0F6F1FD3" w14:textId="77777777" w:rsidR="00BB4C91" w:rsidRDefault="00BB4C91" w:rsidP="00BB4C91">
      <w:r>
        <w:t>Fordi referencearkitekturen er udviklet i et tæt samarbejde med de konkrete implementeringsprojekter der skal etablere overblik på borger.dk og Virk, er den i sin nuværende form relativt løsningsnær og bærer i teksten præg af sit ophav i FODS initiativet ’Overblik over egne sager og ydelser’, idet udstilling af disse datatyper hyppigst anvendes som eksempel.</w:t>
      </w:r>
    </w:p>
    <w:p w14:paraId="3524A0D2" w14:textId="77777777" w:rsidR="00BB4C91" w:rsidRPr="00250F19" w:rsidRDefault="00BB4C91" w:rsidP="00BB4C91">
      <w:r w:rsidRPr="00233E26">
        <w:rPr>
          <w:lang w:val="da"/>
        </w:rPr>
        <w:t xml:space="preserve">Det konkrete formål med denne referencearkitektur er at understøtte centrale og decentrale aktørers samarbejde om at udvikle løsninger, der kan tilbyde borgere og virksomheder et </w:t>
      </w:r>
      <w:r w:rsidRPr="00233E26">
        <w:rPr>
          <w:lang w:val="da"/>
        </w:rPr>
        <w:lastRenderedPageBreak/>
        <w:t>tværgående overblik</w:t>
      </w:r>
      <w:r>
        <w:rPr>
          <w:lang w:val="da"/>
        </w:rPr>
        <w:t xml:space="preserve"> over deres engagementer med det offentlige</w:t>
      </w:r>
      <w:r w:rsidRPr="00233E26">
        <w:rPr>
          <w:lang w:val="da"/>
        </w:rPr>
        <w:t>, som er direkte relevant for den enkelte borger eller virksomhed. Dette skal ske for at sikre, at den offentlige service leveres med høj kvalitet, effektivt, gennemsigtigt og sikkert, samt at medvirke til at nedbringe behovet for henvendelser til offentlige myndigheder via telefon og personligt fremmøde.</w:t>
      </w:r>
    </w:p>
    <w:p w14:paraId="64DCE263" w14:textId="77777777" w:rsidR="007B6E2E" w:rsidRPr="00F81E36" w:rsidRDefault="00E80DA7">
      <w:pPr>
        <w:pStyle w:val="Overskrift1"/>
      </w:pPr>
      <w:bookmarkStart w:id="10" w:name="_Toc24117854"/>
      <w:r w:rsidRPr="00F81E36">
        <w:t>Anbefalinger</w:t>
      </w:r>
      <w:bookmarkEnd w:id="10"/>
    </w:p>
    <w:p w14:paraId="08E5CE9A" w14:textId="6B27AF25" w:rsidR="007B6E2E" w:rsidRDefault="00E80DA7">
      <w:r w:rsidRPr="00F81E36">
        <w:t xml:space="preserve">Reviewet af </w:t>
      </w:r>
      <w:r w:rsidR="008F6B50">
        <w:rPr>
          <w:i/>
        </w:rPr>
        <w:t>Referencearkitektur for digitalt overblik</w:t>
      </w:r>
      <w:r w:rsidRPr="00F81E36">
        <w:t xml:space="preserve"> har identificeret en række anbefalinger, der fremstår i to kategorier:</w:t>
      </w:r>
    </w:p>
    <w:p w14:paraId="7333AD3A" w14:textId="77777777" w:rsidR="007B6E2E" w:rsidRDefault="00E80DA7" w:rsidP="006E21E5">
      <w:pPr>
        <w:numPr>
          <w:ilvl w:val="0"/>
          <w:numId w:val="1"/>
        </w:numPr>
        <w:spacing w:after="0"/>
        <w:ind w:left="567" w:hanging="567"/>
        <w:contextualSpacing/>
      </w:pPr>
      <w:r>
        <w:t>Anbefalinger til det nuværende projekt: Herunder fremstår anbefalinger til projektet i dets nuværende og kommende faser, som det er præsenteret for reviewboardet.</w:t>
      </w:r>
    </w:p>
    <w:p w14:paraId="20898E9F" w14:textId="77777777" w:rsidR="007B6E2E" w:rsidRDefault="00E80DA7" w:rsidP="006E21E5">
      <w:pPr>
        <w:numPr>
          <w:ilvl w:val="0"/>
          <w:numId w:val="1"/>
        </w:numPr>
        <w:spacing w:after="0"/>
        <w:ind w:left="567" w:hanging="567"/>
        <w:contextualSpacing/>
      </w:pPr>
      <w:r>
        <w:t xml:space="preserve">Tværgående anbefalinger: Disse anbefalinger identificeres af reviewboardet som centrale og relevante for projektets fremtidige succes, men samtidig af en sådan karakter, at disse udfordringer ikke kan løses af projektet isoleret set. </w:t>
      </w:r>
    </w:p>
    <w:p w14:paraId="337212F5" w14:textId="77777777" w:rsidR="00E23154" w:rsidRDefault="00E80DA7">
      <w:r>
        <w:br/>
        <w:t xml:space="preserve">For så vidt angår anbefalinger </w:t>
      </w:r>
      <w:r w:rsidR="00884D5E">
        <w:t>til det nuværende projekt</w:t>
      </w:r>
      <w:r>
        <w:t xml:space="preserve"> anmodes projektet om at </w:t>
      </w:r>
      <w:r w:rsidR="00EE1CD1">
        <w:t>imødekomme</w:t>
      </w:r>
      <w:r>
        <w:t xml:space="preserve"> disse ud fra følg-eller-forklar princippet </w:t>
      </w:r>
      <w:r w:rsidR="006E21E5">
        <w:t>i deres bemærkninger til review</w:t>
      </w:r>
      <w:r>
        <w:t xml:space="preserve">rapporten samlet i en handlingsplan. </w:t>
      </w:r>
    </w:p>
    <w:p w14:paraId="583129AD" w14:textId="58D7374F" w:rsidR="007B6E2E" w:rsidRDefault="00E80DA7">
      <w:r>
        <w:t>For</w:t>
      </w:r>
      <w:r w:rsidR="009C0C23">
        <w:t xml:space="preserve"> tværgående</w:t>
      </w:r>
      <w:r>
        <w:t xml:space="preserve"> anbefalinger, udarbejder sekretariatet for initiativ 8.1 beslutningsoplæg</w:t>
      </w:r>
      <w:r w:rsidR="00E23154">
        <w:t>, som ligeledes</w:t>
      </w:r>
      <w:r>
        <w:t xml:space="preserve"> indgår ligeledes i styregruppen for data og arkitekturs behandling af reviewet.</w:t>
      </w:r>
    </w:p>
    <w:p w14:paraId="7118A95C" w14:textId="77777777" w:rsidR="007B6E2E" w:rsidRDefault="00E80DA7">
      <w:pPr>
        <w:pStyle w:val="Overskrift2"/>
      </w:pPr>
      <w:bookmarkStart w:id="11" w:name="_4d34og8" w:colFirst="0" w:colLast="0"/>
      <w:bookmarkStart w:id="12" w:name="_Toc24117855"/>
      <w:bookmarkEnd w:id="11"/>
      <w:r>
        <w:t>Anbefalinger til det nuværende projekt</w:t>
      </w:r>
      <w:bookmarkEnd w:id="12"/>
    </w:p>
    <w:p w14:paraId="5A26349E" w14:textId="0ABA3F31" w:rsidR="00155B6B" w:rsidRDefault="00E80DA7">
      <w:pPr>
        <w:rPr>
          <w:b/>
        </w:rPr>
      </w:pPr>
      <w:r>
        <w:rPr>
          <w:b/>
        </w:rPr>
        <w:br/>
        <w:t xml:space="preserve">1. </w:t>
      </w:r>
      <w:r w:rsidR="00422C6B">
        <w:rPr>
          <w:b/>
        </w:rPr>
        <w:t>Det anbe</w:t>
      </w:r>
      <w:r w:rsidR="00155B6B">
        <w:rPr>
          <w:b/>
        </w:rPr>
        <w:t xml:space="preserve">fales, at </w:t>
      </w:r>
      <w:r w:rsidR="00286BE8">
        <w:rPr>
          <w:b/>
        </w:rPr>
        <w:t>Referencearkit</w:t>
      </w:r>
      <w:r w:rsidR="0001194F">
        <w:rPr>
          <w:b/>
        </w:rPr>
        <w:t>ektur for digitalt overblik godkendes til afprøvning</w:t>
      </w:r>
      <w:r w:rsidR="00F35CA4">
        <w:rPr>
          <w:b/>
        </w:rPr>
        <w:t>.</w:t>
      </w:r>
    </w:p>
    <w:p w14:paraId="350ABB77" w14:textId="4DAC4232" w:rsidR="008C7FA9" w:rsidRPr="005F4E5D" w:rsidRDefault="00B25FEA">
      <w:pPr>
        <w:rPr>
          <w:i/>
        </w:rPr>
      </w:pPr>
      <w:r w:rsidRPr="00B25FEA">
        <w:t>Anbefalingen er motiveret af arkitekturreglerne</w:t>
      </w:r>
      <w:r>
        <w:rPr>
          <w:i/>
        </w:rPr>
        <w:t xml:space="preserve"> </w:t>
      </w:r>
      <w:r w:rsidR="008C7FA9" w:rsidRPr="005F4E5D">
        <w:rPr>
          <w:i/>
        </w:rPr>
        <w:t>AR 1.1</w:t>
      </w:r>
      <w:r>
        <w:rPr>
          <w:i/>
        </w:rPr>
        <w:t xml:space="preserve"> -</w:t>
      </w:r>
      <w:r w:rsidR="008C7FA9" w:rsidRPr="005F4E5D">
        <w:rPr>
          <w:i/>
        </w:rPr>
        <w:t xml:space="preserve"> Styr arkitekturen på rette niveau og sammenhængende</w:t>
      </w:r>
      <w:r w:rsidRPr="00B25FEA">
        <w:t xml:space="preserve"> og</w:t>
      </w:r>
      <w:r w:rsidR="005F4E5D" w:rsidRPr="00B25FEA">
        <w:t xml:space="preserve"> </w:t>
      </w:r>
      <w:r>
        <w:rPr>
          <w:i/>
        </w:rPr>
        <w:t>AR 2.1 -</w:t>
      </w:r>
      <w:r w:rsidR="005F4E5D" w:rsidRPr="005F4E5D">
        <w:rPr>
          <w:i/>
        </w:rPr>
        <w:t xml:space="preserve"> Anvend og udbyg den fællesoffentlige arkitektur</w:t>
      </w:r>
      <w:r>
        <w:rPr>
          <w:i/>
        </w:rPr>
        <w:t>.</w:t>
      </w:r>
    </w:p>
    <w:p w14:paraId="2D9F3FA0" w14:textId="70C8064C" w:rsidR="00FD1AF1" w:rsidRDefault="00E57141" w:rsidP="00642505">
      <w:r w:rsidRPr="00E57141">
        <w:t xml:space="preserve">Reviewboardet vurdere </w:t>
      </w:r>
      <w:r>
        <w:t>at der, med indarbejdelse af de nærværende anbefalinger, er relevant at afprøve referencearkitekturen for at opnå flere erfaringer. Vi har på nuværende tidspunkt meget lidt erfaring med at etablere digitale overblik i det offentlige, som beskrevet i re</w:t>
      </w:r>
      <w:r w:rsidR="0022721B">
        <w:t>ferencearkitekturen. Det giver en naturlig begr</w:t>
      </w:r>
      <w:r w:rsidR="003F3D54">
        <w:t>ænsning for</w:t>
      </w:r>
      <w:r w:rsidR="0022721B">
        <w:t xml:space="preserve"> hvor</w:t>
      </w:r>
      <w:r w:rsidR="003F3D54">
        <w:t xml:space="preserve"> underbyggede og </w:t>
      </w:r>
      <w:proofErr w:type="spellStart"/>
      <w:r w:rsidR="003F3D54">
        <w:t>genereliserbare</w:t>
      </w:r>
      <w:proofErr w:type="spellEnd"/>
      <w:r w:rsidR="003F3D54">
        <w:t xml:space="preserve"> de identificerede arkitekturmønstre er, og efterlader muligheden for at der kan være relevante, uidentificerede mønstre der kan ligge til grund for digitale overblik. For at indhente mere erfaring og underbygge referencearkitekturen</w:t>
      </w:r>
      <w:r w:rsidR="00255306">
        <w:t xml:space="preserve">s grundlag er en afprøvning i forbindelse med de allerede planlagte overblik oplagt. </w:t>
      </w:r>
    </w:p>
    <w:p w14:paraId="136B0DEF" w14:textId="4E5B298A" w:rsidR="008C7FA9" w:rsidRDefault="008C7FA9" w:rsidP="008C7FA9">
      <w:pPr>
        <w:rPr>
          <w:b/>
        </w:rPr>
      </w:pPr>
      <w:r>
        <w:rPr>
          <w:b/>
        </w:rPr>
        <w:t xml:space="preserve">2. </w:t>
      </w:r>
      <w:r w:rsidRPr="00E52915">
        <w:rPr>
          <w:b/>
        </w:rPr>
        <w:t>Det anbefales, at</w:t>
      </w:r>
      <w:r>
        <w:rPr>
          <w:b/>
        </w:rPr>
        <w:t xml:space="preserve"> behovet for en referencearkitektur for overblik tydeliggøres, og at abstrakt</w:t>
      </w:r>
      <w:r w:rsidR="00050A8A">
        <w:rPr>
          <w:b/>
        </w:rPr>
        <w:t>ionsniveauet hæves så</w:t>
      </w:r>
      <w:r>
        <w:rPr>
          <w:b/>
        </w:rPr>
        <w:t xml:space="preserve"> referencearkitekturen bliver mindre løsningsnær</w:t>
      </w:r>
      <w:r w:rsidRPr="00E52915">
        <w:rPr>
          <w:b/>
        </w:rPr>
        <w:t>.</w:t>
      </w:r>
      <w:r>
        <w:rPr>
          <w:b/>
        </w:rPr>
        <w:t xml:space="preserve"> </w:t>
      </w:r>
    </w:p>
    <w:p w14:paraId="1FA4CFE0" w14:textId="3CC7DFB6" w:rsidR="00B25FEA" w:rsidRDefault="00B25FEA" w:rsidP="008C7FA9">
      <w:pPr>
        <w:rPr>
          <w:highlight w:val="yellow"/>
        </w:rPr>
      </w:pPr>
      <w:r w:rsidRPr="00B25FEA">
        <w:t>Anbefalingen er motiveret af arkitekturreglerne</w:t>
      </w:r>
      <w:r>
        <w:rPr>
          <w:i/>
        </w:rPr>
        <w:t xml:space="preserve"> </w:t>
      </w:r>
      <w:r w:rsidRPr="005F4E5D">
        <w:rPr>
          <w:i/>
        </w:rPr>
        <w:t>AR 1.1</w:t>
      </w:r>
      <w:r>
        <w:rPr>
          <w:i/>
        </w:rPr>
        <w:t xml:space="preserve"> -</w:t>
      </w:r>
      <w:r w:rsidRPr="005F4E5D">
        <w:rPr>
          <w:i/>
        </w:rPr>
        <w:t xml:space="preserve"> Styr arkitekturen på rette niveau og sammenhængende</w:t>
      </w:r>
      <w:r>
        <w:t xml:space="preserve"> og </w:t>
      </w:r>
      <w:r w:rsidRPr="00B25FEA">
        <w:rPr>
          <w:i/>
        </w:rPr>
        <w:t>AR 1.2</w:t>
      </w:r>
      <w:r>
        <w:rPr>
          <w:i/>
        </w:rPr>
        <w:t xml:space="preserve"> -</w:t>
      </w:r>
      <w:r w:rsidRPr="00B25FEA">
        <w:rPr>
          <w:i/>
        </w:rPr>
        <w:t xml:space="preserve"> Optimér arkitektur efter projektets og fælles mål</w:t>
      </w:r>
      <w:r>
        <w:t>.</w:t>
      </w:r>
    </w:p>
    <w:p w14:paraId="71A7748B" w14:textId="77777777" w:rsidR="00DB76E6" w:rsidRDefault="00255306" w:rsidP="008C7FA9">
      <w:r w:rsidRPr="00255306">
        <w:t xml:space="preserve">Reviewboardet vurdere at </w:t>
      </w:r>
      <w:r>
        <w:t>det kan være meningsfyldt at have en referencearkitektur for digita</w:t>
      </w:r>
      <w:r w:rsidR="00050A8A">
        <w:t>le overblik, i det tilfælde at det</w:t>
      </w:r>
      <w:r>
        <w:t xml:space="preserve"> forventes at der s</w:t>
      </w:r>
      <w:r w:rsidR="00050A8A">
        <w:t xml:space="preserve">kal etableres en række overblik. Derfor ser reviewboardet det som relevant for referencearkitekturen at italesætte behovet for overblik i et bredere spektrum af kontekster. Som referencearkitektur bør dokumentets fokus være på de mange </w:t>
      </w:r>
      <w:r w:rsidR="00050A8A">
        <w:lastRenderedPageBreak/>
        <w:t>muligheder for overblik, eksempelvis muligheden for at lave overblik fra myndigheder til myndighed, eller private leverandører af overbl</w:t>
      </w:r>
      <w:r w:rsidR="00DB76E6">
        <w:t xml:space="preserve">ik. </w:t>
      </w:r>
    </w:p>
    <w:p w14:paraId="298F1B69" w14:textId="77F9FEF5" w:rsidR="00255306" w:rsidRPr="00255306" w:rsidRDefault="00DB76E6" w:rsidP="008C7FA9">
      <w:r>
        <w:t>Af samme årsag vurdere</w:t>
      </w:r>
      <w:r w:rsidR="00701C49">
        <w:t>r</w:t>
      </w:r>
      <w:r>
        <w:t xml:space="preserve"> reviewboardet at det ville løfte referencearkitekturen at være mindre løsningsnær, og de konkrete projektinstanser der optræder i referencearkitekturen kan med fordel flyttes til et bilag.</w:t>
      </w:r>
    </w:p>
    <w:p w14:paraId="51589ED6" w14:textId="71E4A817" w:rsidR="00611391" w:rsidRDefault="008C7FA9" w:rsidP="00546FB1">
      <w:pPr>
        <w:rPr>
          <w:b/>
        </w:rPr>
      </w:pPr>
      <w:r>
        <w:rPr>
          <w:b/>
        </w:rPr>
        <w:t>3</w:t>
      </w:r>
      <w:r w:rsidR="00546FB1">
        <w:rPr>
          <w:b/>
        </w:rPr>
        <w:t xml:space="preserve">. Det anbefales, at </w:t>
      </w:r>
      <w:r w:rsidR="004A4594">
        <w:rPr>
          <w:b/>
        </w:rPr>
        <w:t>målgruppen for referencearkitekturen tydeliggøres</w:t>
      </w:r>
      <w:r w:rsidR="00DB76E6">
        <w:rPr>
          <w:b/>
        </w:rPr>
        <w:t>,</w:t>
      </w:r>
      <w:r w:rsidR="004A4594">
        <w:rPr>
          <w:b/>
        </w:rPr>
        <w:t xml:space="preserve"> </w:t>
      </w:r>
      <w:r w:rsidR="00E441D9">
        <w:rPr>
          <w:b/>
        </w:rPr>
        <w:t>så</w:t>
      </w:r>
      <w:r w:rsidR="00DB76E6">
        <w:rPr>
          <w:b/>
        </w:rPr>
        <w:t xml:space="preserve"> der i læsevejledningen tages</w:t>
      </w:r>
      <w:r w:rsidR="004A4594">
        <w:rPr>
          <w:b/>
        </w:rPr>
        <w:t xml:space="preserve"> højde for</w:t>
      </w:r>
      <w:r>
        <w:rPr>
          <w:b/>
        </w:rPr>
        <w:t>,</w:t>
      </w:r>
      <w:r w:rsidR="004A4594">
        <w:rPr>
          <w:b/>
        </w:rPr>
        <w:t xml:space="preserve"> om læseren skal levere data til et overblik</w:t>
      </w:r>
      <w:r w:rsidR="00366F51">
        <w:rPr>
          <w:b/>
        </w:rPr>
        <w:t>, eller etablere et overblik der skal udstille data.</w:t>
      </w:r>
    </w:p>
    <w:p w14:paraId="4D0787AC" w14:textId="6B856B7C" w:rsidR="00B25FEA" w:rsidRDefault="00B25FEA" w:rsidP="00E75515">
      <w:pPr>
        <w:rPr>
          <w:highlight w:val="yellow"/>
        </w:rPr>
      </w:pPr>
      <w:r w:rsidRPr="00B25FEA">
        <w:t>Anbefalingen er motiveret af arkitekturreglerne</w:t>
      </w:r>
      <w:r>
        <w:rPr>
          <w:i/>
        </w:rPr>
        <w:t xml:space="preserve"> AR 2.4 -</w:t>
      </w:r>
      <w:r w:rsidRPr="005F4E5D">
        <w:rPr>
          <w:i/>
        </w:rPr>
        <w:t xml:space="preserve"> </w:t>
      </w:r>
      <w:r>
        <w:rPr>
          <w:i/>
        </w:rPr>
        <w:t>Byg med udgangspunkt i brugeren og forberedt til forandring</w:t>
      </w:r>
      <w:r w:rsidRPr="00B25FEA">
        <w:t xml:space="preserve"> og </w:t>
      </w:r>
      <w:r w:rsidRPr="005F4E5D">
        <w:rPr>
          <w:i/>
        </w:rPr>
        <w:t xml:space="preserve">AR </w:t>
      </w:r>
      <w:r>
        <w:rPr>
          <w:i/>
        </w:rPr>
        <w:t>5.1 -</w:t>
      </w:r>
      <w:r w:rsidRPr="005F4E5D">
        <w:rPr>
          <w:i/>
        </w:rPr>
        <w:t xml:space="preserve"> </w:t>
      </w:r>
      <w:r>
        <w:rPr>
          <w:i/>
        </w:rPr>
        <w:t>Design sammenhængende brugerrejser.</w:t>
      </w:r>
    </w:p>
    <w:p w14:paraId="7771E521" w14:textId="4B082140" w:rsidR="00AF576E" w:rsidRDefault="00701C49" w:rsidP="00305752">
      <w:r>
        <w:t>Reviewboardet</w:t>
      </w:r>
      <w:r w:rsidR="00DB76E6" w:rsidRPr="00DB76E6">
        <w:t xml:space="preserve"> </w:t>
      </w:r>
      <w:r w:rsidR="001A290A">
        <w:t>ser positivt på referencearkitekturens målgruppeafsnit der fungere som læsevejledning og hjælper forskellige målgrupper til at finde de mest relevante afsnit i dokumentet, uden at skulle igennem alle kapitler. Læsevejledningens udgangspunkt i roller kan med fordel udvides med en hjælp til at finde de mest relevante kapitler</w:t>
      </w:r>
      <w:r w:rsidR="00620276">
        <w:t xml:space="preserve"> afhængig af opgave</w:t>
      </w:r>
      <w:r w:rsidR="001A290A">
        <w:t>, hvis man som læser skal levere data til et overblik eller hvis man selv skal etablere et overblik.</w:t>
      </w:r>
      <w:r>
        <w:t xml:space="preserve"> Det kan yderligere overvejes om strukturelle ændringer i dokumentet kan lette læsningen ved at afspejle forskellige målgruppers behov</w:t>
      </w:r>
      <w:r w:rsidR="0085237D">
        <w:t xml:space="preserve"> eller afspejle forskellen mellem dataleverandører eller overbliksansvarlig i tjeklisten</w:t>
      </w:r>
      <w:r>
        <w:t>.</w:t>
      </w:r>
    </w:p>
    <w:p w14:paraId="59248395" w14:textId="430FCE80" w:rsidR="00B25FEA" w:rsidRPr="00B25FEA" w:rsidRDefault="008C7FA9" w:rsidP="00305752">
      <w:pPr>
        <w:rPr>
          <w:b/>
        </w:rPr>
      </w:pPr>
      <w:r>
        <w:rPr>
          <w:b/>
        </w:rPr>
        <w:t>4</w:t>
      </w:r>
      <w:r w:rsidR="00305752">
        <w:rPr>
          <w:b/>
        </w:rPr>
        <w:t xml:space="preserve">. </w:t>
      </w:r>
      <w:r w:rsidR="00305752" w:rsidRPr="00EA3C6F">
        <w:rPr>
          <w:b/>
        </w:rPr>
        <w:t xml:space="preserve">Det anbefales, at </w:t>
      </w:r>
      <w:r w:rsidR="008B1AF7">
        <w:rPr>
          <w:b/>
        </w:rPr>
        <w:t>referencearkitekturen gennemfører en formidlingstest med målgruppen, for at understøtte let forståelse og anvendelse</w:t>
      </w:r>
      <w:r w:rsidR="00305752" w:rsidRPr="00EA3C6F">
        <w:rPr>
          <w:b/>
        </w:rPr>
        <w:t xml:space="preserve">. </w:t>
      </w:r>
    </w:p>
    <w:p w14:paraId="7B1D8099" w14:textId="7D4142B2" w:rsidR="00B25FEA" w:rsidRDefault="00B25FEA" w:rsidP="00B25FEA">
      <w:pPr>
        <w:rPr>
          <w:highlight w:val="yellow"/>
        </w:rPr>
      </w:pPr>
      <w:r w:rsidRPr="00B25FEA">
        <w:t>Anbefalingen er motiveret af arkitekturreglerne</w:t>
      </w:r>
      <w:r>
        <w:t xml:space="preserve"> </w:t>
      </w:r>
      <w:r w:rsidRPr="00B25FEA">
        <w:rPr>
          <w:i/>
        </w:rPr>
        <w:t>AR 1.2</w:t>
      </w:r>
      <w:r>
        <w:rPr>
          <w:i/>
        </w:rPr>
        <w:t xml:space="preserve"> -</w:t>
      </w:r>
      <w:r w:rsidRPr="00B25FEA">
        <w:rPr>
          <w:i/>
        </w:rPr>
        <w:t xml:space="preserve"> Optimér arkitektur efter projektets og fælles mål</w:t>
      </w:r>
      <w:r>
        <w:rPr>
          <w:i/>
        </w:rPr>
        <w:t>, AR 2.4 -</w:t>
      </w:r>
      <w:r w:rsidRPr="005F4E5D">
        <w:rPr>
          <w:i/>
        </w:rPr>
        <w:t xml:space="preserve"> </w:t>
      </w:r>
      <w:r>
        <w:rPr>
          <w:i/>
        </w:rPr>
        <w:t>Byg med udgangspunkt i brugeren og forberedt til forandring</w:t>
      </w:r>
      <w:r w:rsidRPr="00B25FEA">
        <w:t xml:space="preserve"> og </w:t>
      </w:r>
      <w:r w:rsidRPr="005F4E5D">
        <w:rPr>
          <w:i/>
        </w:rPr>
        <w:t xml:space="preserve">AR </w:t>
      </w:r>
      <w:r>
        <w:rPr>
          <w:i/>
        </w:rPr>
        <w:t>5.1 -</w:t>
      </w:r>
      <w:r w:rsidRPr="005F4E5D">
        <w:rPr>
          <w:i/>
        </w:rPr>
        <w:t xml:space="preserve"> </w:t>
      </w:r>
      <w:r>
        <w:rPr>
          <w:i/>
        </w:rPr>
        <w:t>Design sammenhængende brugerrejser.</w:t>
      </w:r>
    </w:p>
    <w:p w14:paraId="4461C481" w14:textId="7CE90672" w:rsidR="000030B8" w:rsidRPr="00EA3C6F" w:rsidRDefault="00E441D9" w:rsidP="00305752">
      <w:r w:rsidRPr="00E441D9">
        <w:t>Reviewboardet</w:t>
      </w:r>
      <w:r>
        <w:t xml:space="preserve"> vurdere at referencearkitekturen som en del af afprøvningen gennemgår en test af formidlingen med målgruppen. Den konkrete test kan udføres på forskellige måder, men det vigtige er at undersøge om målgruppen er i stand til at indhente den relevante information fra dokumentet inden for en realistisk tidsramme. Referencearkitekturen er et formidlingsprodukt og det er derfor centralt at </w:t>
      </w:r>
      <w:r w:rsidR="00B307A1">
        <w:t>potentielle læsere, der ikke har været en del af udarbejdelsen, inddrages inden skrivningen afsluttes.</w:t>
      </w:r>
      <w:r w:rsidR="00701C49">
        <w:t xml:space="preserve"> </w:t>
      </w:r>
    </w:p>
    <w:p w14:paraId="75BC5151" w14:textId="1470FEA2" w:rsidR="004C3680" w:rsidRDefault="008C7FA9" w:rsidP="00EA3C6F">
      <w:r>
        <w:rPr>
          <w:b/>
        </w:rPr>
        <w:t>5</w:t>
      </w:r>
      <w:r w:rsidR="00E52915">
        <w:rPr>
          <w:b/>
        </w:rPr>
        <w:t>.</w:t>
      </w:r>
      <w:r w:rsidR="00EA3C6F" w:rsidRPr="00EA3C6F">
        <w:rPr>
          <w:b/>
        </w:rPr>
        <w:t xml:space="preserve"> Det anbefales, at</w:t>
      </w:r>
      <w:r w:rsidR="00286BE8">
        <w:rPr>
          <w:b/>
        </w:rPr>
        <w:t xml:space="preserve"> principper og gevinster genbesøges</w:t>
      </w:r>
      <w:r w:rsidR="00EA3C6F">
        <w:rPr>
          <w:b/>
        </w:rPr>
        <w:t>.</w:t>
      </w:r>
    </w:p>
    <w:p w14:paraId="5A3622C0" w14:textId="039D9618" w:rsidR="005C39A5" w:rsidRDefault="005C39A5" w:rsidP="00546FB1">
      <w:r>
        <w:t>Anbefalingen er ikke motiveret af en specifik arkitekturregel.</w:t>
      </w:r>
    </w:p>
    <w:p w14:paraId="6CDAD05C" w14:textId="39F07E9D" w:rsidR="004C13A6" w:rsidRDefault="004C13A6" w:rsidP="00546FB1">
      <w:r w:rsidRPr="004C13A6">
        <w:t xml:space="preserve">De opstillede principper </w:t>
      </w:r>
      <w:r>
        <w:t>i referencearkitekturen kan med fordel genbesøges, for at</w:t>
      </w:r>
      <w:r w:rsidR="00F21CBF">
        <w:t xml:space="preserve"> sikre at de kan forstås på egne premisser, ikke indeholder mere end ét princip per princip og </w:t>
      </w:r>
      <w:r>
        <w:t>understøtte</w:t>
      </w:r>
      <w:r w:rsidR="00F21CBF">
        <w:t>r</w:t>
      </w:r>
      <w:r>
        <w:t xml:space="preserve"> det </w:t>
      </w:r>
      <w:r w:rsidR="00F21CBF">
        <w:t xml:space="preserve">rette abstraktionsniveau for en referencearkitektur. Eksempelvis kan princip 8 (sikkerhed følger data og gemmes ikke af præsentationslag eller orkestreringslag) deles i et sikkerhedsprincip og et princip om datas bevægelse. </w:t>
      </w:r>
      <w:r w:rsidR="006D0A4C">
        <w:t>Derudover kan principperne med fordel kobles sammen med de beskrevne forretningsmæssige- og brugerbehov, samt FDA principperne.</w:t>
      </w:r>
    </w:p>
    <w:p w14:paraId="231C6C72" w14:textId="7045DE4B" w:rsidR="00F21CBF" w:rsidRPr="004C13A6" w:rsidRDefault="00F21CBF" w:rsidP="00546FB1">
      <w:r>
        <w:t>Reviewboardet foreslår</w:t>
      </w:r>
      <w:r w:rsidR="005C39A5">
        <w:t xml:space="preserve"> derudover</w:t>
      </w:r>
      <w:r>
        <w:t xml:space="preserve"> at de beskrevne gevinster omformuleres til at være kriterier for at</w:t>
      </w:r>
      <w:r w:rsidR="006D0A4C">
        <w:t xml:space="preserve"> etablere</w:t>
      </w:r>
      <w:r>
        <w:t xml:space="preserve"> et overblik</w:t>
      </w:r>
      <w:r w:rsidR="006D0A4C">
        <w:t xml:space="preserve">. Dette kan både understøtte beslutningen om at etablere et overblik med </w:t>
      </w:r>
      <w:r w:rsidR="006D0A4C">
        <w:lastRenderedPageBreak/>
        <w:t>konkrete gevinster for det enkelte projekt, og hjælpe med at tydeliggøre hvilke dele af overblikskonceptet der kan give hvilke gevinster</w:t>
      </w:r>
      <w:r>
        <w:t>. E</w:t>
      </w:r>
      <w:r w:rsidR="006D0A4C">
        <w:t>ksempelvis ”Et overblik bør overvejes når de</w:t>
      </w:r>
      <w:r w:rsidR="00BD6D29">
        <w:t>t</w:t>
      </w:r>
      <w:r w:rsidR="006D0A4C">
        <w:t xml:space="preserve"> giver værdi at vise sammenstillet data på tværs af myndighedsskel”.</w:t>
      </w:r>
    </w:p>
    <w:p w14:paraId="1418F9B9" w14:textId="6999A315" w:rsidR="00B02137" w:rsidRDefault="008C7FA9" w:rsidP="00546FB1">
      <w:pPr>
        <w:rPr>
          <w:b/>
        </w:rPr>
      </w:pPr>
      <w:r>
        <w:rPr>
          <w:b/>
        </w:rPr>
        <w:t>6</w:t>
      </w:r>
      <w:r w:rsidR="00E80DA7">
        <w:rPr>
          <w:b/>
        </w:rPr>
        <w:t xml:space="preserve">. </w:t>
      </w:r>
      <w:r w:rsidR="00422C6B">
        <w:rPr>
          <w:b/>
        </w:rPr>
        <w:t>Det anbefales, at</w:t>
      </w:r>
      <w:r w:rsidR="004C3680">
        <w:rPr>
          <w:b/>
        </w:rPr>
        <w:t xml:space="preserve"> </w:t>
      </w:r>
      <w:r w:rsidR="00286BE8">
        <w:rPr>
          <w:b/>
        </w:rPr>
        <w:t>afsnittet om sikkerhed bliver uddybet, med beskrivelser af hvordan sikkerhed tænkes håndteret i de forskellige lag</w:t>
      </w:r>
      <w:r w:rsidR="004C3680">
        <w:rPr>
          <w:b/>
        </w:rPr>
        <w:t>.</w:t>
      </w:r>
    </w:p>
    <w:p w14:paraId="341DFACB" w14:textId="5703B975" w:rsidR="00BA7BA0" w:rsidRPr="007C357C" w:rsidRDefault="00BA7BA0">
      <w:pPr>
        <w:rPr>
          <w:i/>
          <w:highlight w:val="yellow"/>
        </w:rPr>
      </w:pPr>
      <w:r w:rsidRPr="00B25FEA">
        <w:t>Anbefalingen er motiveret af arkitekturreglerne</w:t>
      </w:r>
      <w:r>
        <w:t xml:space="preserve"> </w:t>
      </w:r>
      <w:r w:rsidR="007C357C">
        <w:rPr>
          <w:i/>
        </w:rPr>
        <w:t>AR 4</w:t>
      </w:r>
      <w:r w:rsidRPr="00B25FEA">
        <w:rPr>
          <w:i/>
        </w:rPr>
        <w:t>.</w:t>
      </w:r>
      <w:r w:rsidR="007C357C">
        <w:rPr>
          <w:i/>
        </w:rPr>
        <w:t>1</w:t>
      </w:r>
      <w:r>
        <w:rPr>
          <w:i/>
        </w:rPr>
        <w:t xml:space="preserve"> </w:t>
      </w:r>
      <w:r w:rsidR="007C357C">
        <w:rPr>
          <w:i/>
        </w:rPr>
        <w:t>–</w:t>
      </w:r>
      <w:r w:rsidRPr="00B25FEA">
        <w:rPr>
          <w:i/>
        </w:rPr>
        <w:t xml:space="preserve"> </w:t>
      </w:r>
      <w:r w:rsidR="007C357C">
        <w:rPr>
          <w:i/>
        </w:rPr>
        <w:t>Opfyld krav til informationssikkerhed og privatlivsbeskyttelse</w:t>
      </w:r>
      <w:r w:rsidR="007C357C">
        <w:t xml:space="preserve"> og </w:t>
      </w:r>
      <w:r w:rsidR="007C357C">
        <w:rPr>
          <w:i/>
        </w:rPr>
        <w:t>AR 4.2 Anvend fælles arkitektur for informationssikkerhed.</w:t>
      </w:r>
    </w:p>
    <w:p w14:paraId="4F015606" w14:textId="6F19C14B" w:rsidR="00B307A1" w:rsidRPr="00B307A1" w:rsidRDefault="00B307A1">
      <w:r w:rsidRPr="00B307A1">
        <w:t xml:space="preserve">Reviewboardet anbefaler at afsnittet om sikkerhed </w:t>
      </w:r>
      <w:r>
        <w:t>udvides, så det bliver tydeliggjort hvilke roller der har ansvaret for informationssikkerheden</w:t>
      </w:r>
      <w:r w:rsidR="00D31793">
        <w:t xml:space="preserve"> i de forskellige lag. Det ville løfte referencearkitekturen yderligere hvis der blev tydeliggjort</w:t>
      </w:r>
      <w:r>
        <w:t xml:space="preserve"> </w:t>
      </w:r>
      <w:r w:rsidR="00D31793">
        <w:t>hvilke</w:t>
      </w:r>
      <w:r>
        <w:t xml:space="preserve"> </w:t>
      </w:r>
      <w:r w:rsidR="00D31793">
        <w:t>sikkerheds</w:t>
      </w:r>
      <w:r>
        <w:t>foranstaltninger</w:t>
      </w:r>
      <w:r w:rsidR="00701C49">
        <w:t xml:space="preserve"> og sikkerhedsmæssige </w:t>
      </w:r>
      <w:proofErr w:type="spellStart"/>
      <w:r w:rsidR="00701C49">
        <w:t>kapabiliteter</w:t>
      </w:r>
      <w:proofErr w:type="spellEnd"/>
      <w:r w:rsidR="00D31793">
        <w:t>,</w:t>
      </w:r>
      <w:r>
        <w:t xml:space="preserve"> inklusiv bruger-rettighedsstyring</w:t>
      </w:r>
      <w:r w:rsidR="00D31793">
        <w:t>, der bør implementeres i de forskellige lag af arkitekturen.</w:t>
      </w:r>
    </w:p>
    <w:p w14:paraId="6B59F6FD" w14:textId="77777777" w:rsidR="001E48B6" w:rsidRDefault="001E48B6" w:rsidP="001E48B6">
      <w:pPr>
        <w:pStyle w:val="Overskrift2"/>
      </w:pPr>
      <w:bookmarkStart w:id="13" w:name="_Toc24117856"/>
      <w:r>
        <w:t>Tværgående Anbefalinger</w:t>
      </w:r>
      <w:bookmarkEnd w:id="13"/>
      <w:r>
        <w:t xml:space="preserve"> </w:t>
      </w:r>
    </w:p>
    <w:p w14:paraId="756531DB" w14:textId="08DE41D3" w:rsidR="001E48B6" w:rsidRPr="00E52915" w:rsidRDefault="001E48B6">
      <w:pPr>
        <w:rPr>
          <w:b/>
        </w:rPr>
      </w:pPr>
      <w:r>
        <w:br/>
      </w:r>
      <w:r w:rsidR="00E52915" w:rsidRPr="00FD1AF1">
        <w:rPr>
          <w:b/>
        </w:rPr>
        <w:t>7</w:t>
      </w:r>
      <w:r w:rsidRPr="00FD1AF1">
        <w:rPr>
          <w:b/>
        </w:rPr>
        <w:t xml:space="preserve">. </w:t>
      </w:r>
      <w:r w:rsidR="00E52915" w:rsidRPr="00FD1AF1">
        <w:rPr>
          <w:b/>
        </w:rPr>
        <w:t>Det anbefales</w:t>
      </w:r>
      <w:r w:rsidR="007C2AFA" w:rsidRPr="00FD1AF1">
        <w:rPr>
          <w:b/>
        </w:rPr>
        <w:t>,</w:t>
      </w:r>
      <w:r w:rsidR="00E52915" w:rsidRPr="00FD1AF1">
        <w:rPr>
          <w:b/>
        </w:rPr>
        <w:t xml:space="preserve"> at </w:t>
      </w:r>
      <w:proofErr w:type="spellStart"/>
      <w:r w:rsidR="00E23154">
        <w:rPr>
          <w:b/>
        </w:rPr>
        <w:t>nyintroducer</w:t>
      </w:r>
      <w:r w:rsidR="0001194F">
        <w:rPr>
          <w:b/>
        </w:rPr>
        <w:t>ede</w:t>
      </w:r>
      <w:proofErr w:type="spellEnd"/>
      <w:r w:rsidR="0001194F">
        <w:rPr>
          <w:b/>
        </w:rPr>
        <w:t xml:space="preserve"> begreber og koncepter i FDA-</w:t>
      </w:r>
      <w:r w:rsidR="00E23154">
        <w:rPr>
          <w:b/>
        </w:rPr>
        <w:t>produkter</w:t>
      </w:r>
      <w:r w:rsidR="0001194F">
        <w:rPr>
          <w:b/>
        </w:rPr>
        <w:t xml:space="preserve"> følges af en kort beskrivelse der kan stilles til rådighed for andre produkter til anvendelse i eksempelvis i en </w:t>
      </w:r>
      <w:proofErr w:type="spellStart"/>
      <w:r w:rsidR="0001194F">
        <w:rPr>
          <w:b/>
        </w:rPr>
        <w:t>faktaboks</w:t>
      </w:r>
      <w:proofErr w:type="spellEnd"/>
      <w:r w:rsidR="007C2AFA">
        <w:rPr>
          <w:b/>
        </w:rPr>
        <w:t>.</w:t>
      </w:r>
    </w:p>
    <w:p w14:paraId="40B262A3" w14:textId="6DE11D9F" w:rsidR="00C4768C" w:rsidRDefault="00C4768C">
      <w:r>
        <w:t>For at sikre nemmere tværgående anvendelse af begreber og koncepter i den fællesoffentlige digitale arkitektur, vurdere</w:t>
      </w:r>
      <w:r w:rsidR="0085237D">
        <w:t>r</w:t>
      </w:r>
      <w:r>
        <w:t xml:space="preserve"> reviewboardet at det vil være </w:t>
      </w:r>
      <w:r w:rsidR="0085237D">
        <w:t>gavnligt</w:t>
      </w:r>
      <w:r>
        <w:t xml:space="preserve"> hvis de ansvarlige projekter udfyldte definitionerne af begreberne, således at de nemt kan udstilles og forstås uden</w:t>
      </w:r>
      <w:r w:rsidR="0085237D">
        <w:t xml:space="preserve"> </w:t>
      </w:r>
      <w:r>
        <w:t>for den oprindelige kontekst.</w:t>
      </w:r>
    </w:p>
    <w:p w14:paraId="2743362D" w14:textId="4ED76158" w:rsidR="0001194F" w:rsidRPr="008C7FA9" w:rsidRDefault="0001194F" w:rsidP="0001194F">
      <w:pPr>
        <w:rPr>
          <w:b/>
        </w:rPr>
      </w:pPr>
      <w:r w:rsidRPr="008C7FA9">
        <w:rPr>
          <w:b/>
        </w:rPr>
        <w:t>7. Det anbefales, at Referencearkitektur for deling af data og dokumenter udvides med beskrivelse af mønstre for fejlhåndtering ved overlevering af data.</w:t>
      </w:r>
    </w:p>
    <w:p w14:paraId="78AEFFC1" w14:textId="30C00DCF" w:rsidR="00143E69" w:rsidRDefault="00143E69" w:rsidP="0001194F">
      <w:pPr>
        <w:rPr>
          <w:highlight w:val="yellow"/>
        </w:rPr>
      </w:pPr>
      <w:r w:rsidRPr="00143E69">
        <w:t xml:space="preserve">Reviewboardet vurderer, at der ved orkestrering af </w:t>
      </w:r>
      <w:r>
        <w:t>flere datakilder til en samlet udstilling opstår et fælles behov for håndtering af fejl ved dataoverlevering. Reviewboardet vurdere at Referenc</w:t>
      </w:r>
      <w:r w:rsidR="00D31251">
        <w:t>earkitektur</w:t>
      </w:r>
      <w:r>
        <w:t xml:space="preserve"> for deling af data og dokumenter, ved en opdatering, bør beskrive hensigtsmæssige mønstre for </w:t>
      </w:r>
      <w:r w:rsidR="00D31251">
        <w:t>fejlhåndtering.</w:t>
      </w:r>
    </w:p>
    <w:p w14:paraId="5FB56394" w14:textId="77777777" w:rsidR="007C2AFA" w:rsidRPr="00BA2C92" w:rsidRDefault="007C2AFA"/>
    <w:sectPr w:rsidR="007C2AFA" w:rsidRPr="00BA2C92">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EE2CB1" w16cid:durableId="20277D50"/>
  <w16cid:commentId w16cid:paraId="0A6A0E70" w16cid:durableId="20277A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05B7" w14:textId="77777777" w:rsidR="002B0FAE" w:rsidRDefault="002B0FAE">
      <w:pPr>
        <w:spacing w:after="0" w:line="240" w:lineRule="auto"/>
      </w:pPr>
      <w:r>
        <w:separator/>
      </w:r>
    </w:p>
  </w:endnote>
  <w:endnote w:type="continuationSeparator" w:id="0">
    <w:p w14:paraId="40F92261" w14:textId="77777777" w:rsidR="002B0FAE" w:rsidRDefault="002B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FC94" w14:textId="77777777" w:rsidR="005570EE" w:rsidRDefault="005570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35AC" w14:textId="77777777" w:rsidR="00AF54E9" w:rsidRPr="005570EE" w:rsidRDefault="00AF54E9" w:rsidP="005570E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8513" w14:textId="77777777" w:rsidR="005570EE" w:rsidRDefault="005570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B104" w14:textId="77777777" w:rsidR="002B0FAE" w:rsidRDefault="002B0FAE">
      <w:pPr>
        <w:spacing w:after="0" w:line="240" w:lineRule="auto"/>
      </w:pPr>
      <w:r>
        <w:separator/>
      </w:r>
    </w:p>
  </w:footnote>
  <w:footnote w:type="continuationSeparator" w:id="0">
    <w:p w14:paraId="36F69A19" w14:textId="77777777" w:rsidR="002B0FAE" w:rsidRDefault="002B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2348" w14:textId="77777777" w:rsidR="005570EE" w:rsidRDefault="005570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C694" w14:textId="77777777" w:rsidR="00AF54E9" w:rsidRPr="005570EE" w:rsidRDefault="00AF54E9" w:rsidP="005570E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14B8" w14:textId="77777777" w:rsidR="005570EE" w:rsidRDefault="005570E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97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79C604E"/>
    <w:multiLevelType w:val="multilevel"/>
    <w:tmpl w:val="C644970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29717E18"/>
    <w:multiLevelType w:val="multilevel"/>
    <w:tmpl w:val="4B3E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1857BC"/>
    <w:multiLevelType w:val="hybridMultilevel"/>
    <w:tmpl w:val="D06EC7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A990FE9"/>
    <w:multiLevelType w:val="hybridMultilevel"/>
    <w:tmpl w:val="5B10D41E"/>
    <w:lvl w:ilvl="0" w:tplc="B0F2C238">
      <w:start w:val="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2E"/>
    <w:rsid w:val="00001F1D"/>
    <w:rsid w:val="000030B8"/>
    <w:rsid w:val="0001194F"/>
    <w:rsid w:val="00025A57"/>
    <w:rsid w:val="00026761"/>
    <w:rsid w:val="0003512B"/>
    <w:rsid w:val="000408BB"/>
    <w:rsid w:val="0004424C"/>
    <w:rsid w:val="00050A8A"/>
    <w:rsid w:val="000A1FDB"/>
    <w:rsid w:val="000C799C"/>
    <w:rsid w:val="00114216"/>
    <w:rsid w:val="00116D8E"/>
    <w:rsid w:val="001318BA"/>
    <w:rsid w:val="00143368"/>
    <w:rsid w:val="00143E69"/>
    <w:rsid w:val="0014465B"/>
    <w:rsid w:val="00144B04"/>
    <w:rsid w:val="00155B6B"/>
    <w:rsid w:val="00163FDA"/>
    <w:rsid w:val="00164E24"/>
    <w:rsid w:val="00170E77"/>
    <w:rsid w:val="00171205"/>
    <w:rsid w:val="001A13A8"/>
    <w:rsid w:val="001A290A"/>
    <w:rsid w:val="001A46D7"/>
    <w:rsid w:val="001B0B51"/>
    <w:rsid w:val="001B3E1F"/>
    <w:rsid w:val="001B7B6A"/>
    <w:rsid w:val="001D03D1"/>
    <w:rsid w:val="001E264B"/>
    <w:rsid w:val="001E48B6"/>
    <w:rsid w:val="001F0775"/>
    <w:rsid w:val="001F2E7D"/>
    <w:rsid w:val="001F4188"/>
    <w:rsid w:val="001F52FD"/>
    <w:rsid w:val="00210E7D"/>
    <w:rsid w:val="00216C1C"/>
    <w:rsid w:val="00220BAE"/>
    <w:rsid w:val="0022721B"/>
    <w:rsid w:val="002274E8"/>
    <w:rsid w:val="002336AA"/>
    <w:rsid w:val="00233E26"/>
    <w:rsid w:val="00240E95"/>
    <w:rsid w:val="00250F19"/>
    <w:rsid w:val="00255306"/>
    <w:rsid w:val="00256F93"/>
    <w:rsid w:val="00275CF6"/>
    <w:rsid w:val="00276B1D"/>
    <w:rsid w:val="002813C2"/>
    <w:rsid w:val="00286BE8"/>
    <w:rsid w:val="00292B97"/>
    <w:rsid w:val="002A4E29"/>
    <w:rsid w:val="002B0FAE"/>
    <w:rsid w:val="002C41C9"/>
    <w:rsid w:val="002D1C56"/>
    <w:rsid w:val="002D7AB3"/>
    <w:rsid w:val="002E7F2D"/>
    <w:rsid w:val="00305752"/>
    <w:rsid w:val="0032725A"/>
    <w:rsid w:val="00330385"/>
    <w:rsid w:val="00343BFE"/>
    <w:rsid w:val="0036014F"/>
    <w:rsid w:val="00366D0B"/>
    <w:rsid w:val="00366F51"/>
    <w:rsid w:val="003675AC"/>
    <w:rsid w:val="00373E1F"/>
    <w:rsid w:val="0038287E"/>
    <w:rsid w:val="003866D7"/>
    <w:rsid w:val="0039423C"/>
    <w:rsid w:val="00394B93"/>
    <w:rsid w:val="003A22E8"/>
    <w:rsid w:val="003A6E44"/>
    <w:rsid w:val="003D1CDE"/>
    <w:rsid w:val="003D3708"/>
    <w:rsid w:val="003D7C57"/>
    <w:rsid w:val="003E3568"/>
    <w:rsid w:val="003F3D54"/>
    <w:rsid w:val="003F7DBB"/>
    <w:rsid w:val="00404CA7"/>
    <w:rsid w:val="00406438"/>
    <w:rsid w:val="004215CF"/>
    <w:rsid w:val="00422C6B"/>
    <w:rsid w:val="00427839"/>
    <w:rsid w:val="004436A4"/>
    <w:rsid w:val="00443996"/>
    <w:rsid w:val="00447729"/>
    <w:rsid w:val="00453365"/>
    <w:rsid w:val="004665B3"/>
    <w:rsid w:val="00473CAF"/>
    <w:rsid w:val="004862DC"/>
    <w:rsid w:val="004900E6"/>
    <w:rsid w:val="00491430"/>
    <w:rsid w:val="00497B6D"/>
    <w:rsid w:val="004A4594"/>
    <w:rsid w:val="004B2042"/>
    <w:rsid w:val="004B6400"/>
    <w:rsid w:val="004C13A6"/>
    <w:rsid w:val="004C3680"/>
    <w:rsid w:val="004C6A26"/>
    <w:rsid w:val="004C6A6B"/>
    <w:rsid w:val="004D0A05"/>
    <w:rsid w:val="004F5DA0"/>
    <w:rsid w:val="00500D02"/>
    <w:rsid w:val="00526DD4"/>
    <w:rsid w:val="00534E09"/>
    <w:rsid w:val="00540EB1"/>
    <w:rsid w:val="00546FB1"/>
    <w:rsid w:val="005570EE"/>
    <w:rsid w:val="005620A7"/>
    <w:rsid w:val="0056219B"/>
    <w:rsid w:val="00565514"/>
    <w:rsid w:val="005662FC"/>
    <w:rsid w:val="005B26FA"/>
    <w:rsid w:val="005B28E1"/>
    <w:rsid w:val="005B7A67"/>
    <w:rsid w:val="005C02E8"/>
    <w:rsid w:val="005C39A5"/>
    <w:rsid w:val="005C4A35"/>
    <w:rsid w:val="005C7A4F"/>
    <w:rsid w:val="005D695A"/>
    <w:rsid w:val="005E14B6"/>
    <w:rsid w:val="005F22BE"/>
    <w:rsid w:val="005F4E5D"/>
    <w:rsid w:val="00611391"/>
    <w:rsid w:val="00612363"/>
    <w:rsid w:val="00620276"/>
    <w:rsid w:val="00642505"/>
    <w:rsid w:val="006428FF"/>
    <w:rsid w:val="0064685A"/>
    <w:rsid w:val="0065155B"/>
    <w:rsid w:val="00670745"/>
    <w:rsid w:val="00680F05"/>
    <w:rsid w:val="0069548C"/>
    <w:rsid w:val="006B7FD4"/>
    <w:rsid w:val="006C5E72"/>
    <w:rsid w:val="006D004C"/>
    <w:rsid w:val="006D0135"/>
    <w:rsid w:val="006D0A4C"/>
    <w:rsid w:val="006E21E5"/>
    <w:rsid w:val="006F3BF0"/>
    <w:rsid w:val="00701C49"/>
    <w:rsid w:val="007050FF"/>
    <w:rsid w:val="007136E5"/>
    <w:rsid w:val="00724C0E"/>
    <w:rsid w:val="007257E3"/>
    <w:rsid w:val="007349C8"/>
    <w:rsid w:val="00743DAF"/>
    <w:rsid w:val="00756671"/>
    <w:rsid w:val="0078073D"/>
    <w:rsid w:val="00785D62"/>
    <w:rsid w:val="0079680E"/>
    <w:rsid w:val="007A0342"/>
    <w:rsid w:val="007B6E2E"/>
    <w:rsid w:val="007C2AFA"/>
    <w:rsid w:val="007C357C"/>
    <w:rsid w:val="007C588E"/>
    <w:rsid w:val="007C765C"/>
    <w:rsid w:val="007C7B82"/>
    <w:rsid w:val="007D629A"/>
    <w:rsid w:val="007E23C1"/>
    <w:rsid w:val="007F2C36"/>
    <w:rsid w:val="00812532"/>
    <w:rsid w:val="008160B9"/>
    <w:rsid w:val="008232E3"/>
    <w:rsid w:val="00835703"/>
    <w:rsid w:val="008369B9"/>
    <w:rsid w:val="0084468A"/>
    <w:rsid w:val="008449CA"/>
    <w:rsid w:val="0085237D"/>
    <w:rsid w:val="00861C58"/>
    <w:rsid w:val="0086400B"/>
    <w:rsid w:val="008823A8"/>
    <w:rsid w:val="00884D5E"/>
    <w:rsid w:val="008A161D"/>
    <w:rsid w:val="008A3BC0"/>
    <w:rsid w:val="008A77F9"/>
    <w:rsid w:val="008B1AF7"/>
    <w:rsid w:val="008B2899"/>
    <w:rsid w:val="008C3685"/>
    <w:rsid w:val="008C3786"/>
    <w:rsid w:val="008C7AE5"/>
    <w:rsid w:val="008C7FA9"/>
    <w:rsid w:val="008E2098"/>
    <w:rsid w:val="008E53C0"/>
    <w:rsid w:val="008F6B50"/>
    <w:rsid w:val="00903335"/>
    <w:rsid w:val="00935C62"/>
    <w:rsid w:val="00937A6E"/>
    <w:rsid w:val="00966E4C"/>
    <w:rsid w:val="00975483"/>
    <w:rsid w:val="00975C64"/>
    <w:rsid w:val="0099225C"/>
    <w:rsid w:val="009B574E"/>
    <w:rsid w:val="009B6C8F"/>
    <w:rsid w:val="009B7997"/>
    <w:rsid w:val="009C0C0A"/>
    <w:rsid w:val="009C0C23"/>
    <w:rsid w:val="009C2C1C"/>
    <w:rsid w:val="009C509D"/>
    <w:rsid w:val="009C6CA7"/>
    <w:rsid w:val="009D028D"/>
    <w:rsid w:val="009E0191"/>
    <w:rsid w:val="009F453A"/>
    <w:rsid w:val="009F4A0D"/>
    <w:rsid w:val="00A00F5F"/>
    <w:rsid w:val="00A0514D"/>
    <w:rsid w:val="00A245A3"/>
    <w:rsid w:val="00A325DC"/>
    <w:rsid w:val="00A35C5A"/>
    <w:rsid w:val="00A458D5"/>
    <w:rsid w:val="00A62408"/>
    <w:rsid w:val="00A64D12"/>
    <w:rsid w:val="00A70FC8"/>
    <w:rsid w:val="00A71BA3"/>
    <w:rsid w:val="00A86F7C"/>
    <w:rsid w:val="00A90515"/>
    <w:rsid w:val="00A92122"/>
    <w:rsid w:val="00AC7553"/>
    <w:rsid w:val="00AE079F"/>
    <w:rsid w:val="00AF54E9"/>
    <w:rsid w:val="00AF576E"/>
    <w:rsid w:val="00AF679F"/>
    <w:rsid w:val="00B02137"/>
    <w:rsid w:val="00B06FF5"/>
    <w:rsid w:val="00B10CAF"/>
    <w:rsid w:val="00B226BF"/>
    <w:rsid w:val="00B25FEA"/>
    <w:rsid w:val="00B307A1"/>
    <w:rsid w:val="00B32C34"/>
    <w:rsid w:val="00B41356"/>
    <w:rsid w:val="00B4777C"/>
    <w:rsid w:val="00B50EA1"/>
    <w:rsid w:val="00B559AD"/>
    <w:rsid w:val="00B57878"/>
    <w:rsid w:val="00B670DE"/>
    <w:rsid w:val="00B671AB"/>
    <w:rsid w:val="00B758EC"/>
    <w:rsid w:val="00B83B86"/>
    <w:rsid w:val="00BA2C92"/>
    <w:rsid w:val="00BA7BA0"/>
    <w:rsid w:val="00BB4C91"/>
    <w:rsid w:val="00BC7638"/>
    <w:rsid w:val="00BD0C9E"/>
    <w:rsid w:val="00BD19C7"/>
    <w:rsid w:val="00BD5E39"/>
    <w:rsid w:val="00BD6D29"/>
    <w:rsid w:val="00BF4D03"/>
    <w:rsid w:val="00C053B9"/>
    <w:rsid w:val="00C25C3A"/>
    <w:rsid w:val="00C44F14"/>
    <w:rsid w:val="00C4768C"/>
    <w:rsid w:val="00C60C01"/>
    <w:rsid w:val="00C86559"/>
    <w:rsid w:val="00C867F2"/>
    <w:rsid w:val="00C87582"/>
    <w:rsid w:val="00C93D77"/>
    <w:rsid w:val="00C94828"/>
    <w:rsid w:val="00CA296C"/>
    <w:rsid w:val="00CD69FE"/>
    <w:rsid w:val="00CF0532"/>
    <w:rsid w:val="00D019D4"/>
    <w:rsid w:val="00D0758E"/>
    <w:rsid w:val="00D142BB"/>
    <w:rsid w:val="00D302F4"/>
    <w:rsid w:val="00D31251"/>
    <w:rsid w:val="00D31793"/>
    <w:rsid w:val="00D666E4"/>
    <w:rsid w:val="00D66E80"/>
    <w:rsid w:val="00D9465E"/>
    <w:rsid w:val="00DB0E78"/>
    <w:rsid w:val="00DB69A3"/>
    <w:rsid w:val="00DB6EBC"/>
    <w:rsid w:val="00DB76E6"/>
    <w:rsid w:val="00DC3ACD"/>
    <w:rsid w:val="00DD71E6"/>
    <w:rsid w:val="00E05E9D"/>
    <w:rsid w:val="00E10358"/>
    <w:rsid w:val="00E21945"/>
    <w:rsid w:val="00E23154"/>
    <w:rsid w:val="00E24E90"/>
    <w:rsid w:val="00E4021B"/>
    <w:rsid w:val="00E441D9"/>
    <w:rsid w:val="00E52915"/>
    <w:rsid w:val="00E52CCC"/>
    <w:rsid w:val="00E57141"/>
    <w:rsid w:val="00E57F47"/>
    <w:rsid w:val="00E62DFD"/>
    <w:rsid w:val="00E72BA7"/>
    <w:rsid w:val="00E75515"/>
    <w:rsid w:val="00E76F19"/>
    <w:rsid w:val="00E80788"/>
    <w:rsid w:val="00E80DA7"/>
    <w:rsid w:val="00E81110"/>
    <w:rsid w:val="00E84CBD"/>
    <w:rsid w:val="00E95C50"/>
    <w:rsid w:val="00EA21F7"/>
    <w:rsid w:val="00EA3C6F"/>
    <w:rsid w:val="00EC2A67"/>
    <w:rsid w:val="00ED572F"/>
    <w:rsid w:val="00ED7D20"/>
    <w:rsid w:val="00EE1CD1"/>
    <w:rsid w:val="00EF3F82"/>
    <w:rsid w:val="00F21CBF"/>
    <w:rsid w:val="00F266EC"/>
    <w:rsid w:val="00F35CA4"/>
    <w:rsid w:val="00F429DB"/>
    <w:rsid w:val="00F71984"/>
    <w:rsid w:val="00F73049"/>
    <w:rsid w:val="00F804E0"/>
    <w:rsid w:val="00F81E36"/>
    <w:rsid w:val="00FB3362"/>
    <w:rsid w:val="00FB5DBC"/>
    <w:rsid w:val="00FD1325"/>
    <w:rsid w:val="00FD1AF1"/>
    <w:rsid w:val="00FF378C"/>
    <w:rsid w:val="00FF5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80"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line="240" w:lineRule="auto"/>
      <w:outlineLvl w:val="0"/>
    </w:pPr>
    <w:rPr>
      <w:rFonts w:ascii="Cambria" w:eastAsia="Cambria" w:hAnsi="Cambria" w:cs="Cambria"/>
      <w:color w:val="1F497D"/>
      <w:sz w:val="32"/>
      <w:szCs w:val="32"/>
    </w:rPr>
  </w:style>
  <w:style w:type="paragraph" w:styleId="Overskrift2">
    <w:name w:val="heading 2"/>
    <w:basedOn w:val="Normal"/>
    <w:next w:val="Normal"/>
    <w:pPr>
      <w:keepNext/>
      <w:keepLines/>
      <w:spacing w:before="120" w:after="0" w:line="240" w:lineRule="auto"/>
      <w:outlineLvl w:val="1"/>
    </w:pPr>
    <w:rPr>
      <w:rFonts w:ascii="Cambria" w:eastAsia="Cambria" w:hAnsi="Cambria" w:cs="Cambria"/>
      <w:b/>
      <w:color w:val="9BBB59"/>
      <w:sz w:val="28"/>
      <w:szCs w:val="28"/>
    </w:rPr>
  </w:style>
  <w:style w:type="paragraph" w:styleId="Overskrift3">
    <w:name w:val="heading 3"/>
    <w:basedOn w:val="Normal"/>
    <w:next w:val="Normal"/>
    <w:pPr>
      <w:keepNext/>
      <w:keepLines/>
      <w:spacing w:before="20" w:after="0" w:line="240" w:lineRule="auto"/>
      <w:outlineLvl w:val="2"/>
    </w:pPr>
    <w:rPr>
      <w:b/>
      <w:color w:val="1F497D"/>
      <w:sz w:val="24"/>
      <w:szCs w:val="24"/>
    </w:rPr>
  </w:style>
  <w:style w:type="paragraph" w:styleId="Overskrift4">
    <w:name w:val="heading 4"/>
    <w:basedOn w:val="Normal"/>
    <w:next w:val="Normal"/>
    <w:pPr>
      <w:keepNext/>
      <w:keepLines/>
      <w:spacing w:before="200" w:after="0"/>
      <w:outlineLvl w:val="3"/>
    </w:pPr>
    <w:rPr>
      <w:rFonts w:ascii="Cambria" w:eastAsia="Cambria" w:hAnsi="Cambria" w:cs="Cambria"/>
      <w:b/>
      <w:i/>
      <w:color w:val="262626"/>
    </w:rPr>
  </w:style>
  <w:style w:type="paragraph" w:styleId="Overskrift5">
    <w:name w:val="heading 5"/>
    <w:basedOn w:val="Normal"/>
    <w:next w:val="Normal"/>
    <w:pPr>
      <w:keepNext/>
      <w:keepLines/>
      <w:spacing w:before="200" w:after="0"/>
      <w:outlineLvl w:val="4"/>
    </w:pPr>
    <w:rPr>
      <w:rFonts w:ascii="Cambria" w:eastAsia="Cambria" w:hAnsi="Cambria" w:cs="Cambria"/>
      <w:color w:val="000000"/>
    </w:rPr>
  </w:style>
  <w:style w:type="paragraph" w:styleId="Overskrift6">
    <w:name w:val="heading 6"/>
    <w:basedOn w:val="Normal"/>
    <w:next w:val="Normal"/>
    <w:pPr>
      <w:keepNext/>
      <w:keepLines/>
      <w:spacing w:before="200" w:after="0"/>
      <w:outlineLvl w:val="5"/>
    </w:pPr>
    <w:rPr>
      <w:rFonts w:ascii="Cambria" w:eastAsia="Cambria" w:hAnsi="Cambria" w:cs="Cambria"/>
      <w: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spacing w:after="120" w:line="240" w:lineRule="auto"/>
      <w:contextualSpacing/>
    </w:pPr>
    <w:rPr>
      <w:rFonts w:ascii="Cambria" w:eastAsia="Cambria" w:hAnsi="Cambria" w:cs="Cambria"/>
      <w:color w:val="1F497D"/>
      <w:sz w:val="72"/>
      <w:szCs w:val="72"/>
    </w:rPr>
  </w:style>
  <w:style w:type="paragraph" w:styleId="Undertitel">
    <w:name w:val="Subtitle"/>
    <w:basedOn w:val="Normal"/>
    <w:next w:val="Normal"/>
    <w:rPr>
      <w:color w:val="265898"/>
      <w:sz w:val="32"/>
      <w:szCs w:val="32"/>
    </w:rPr>
  </w:style>
  <w:style w:type="table" w:customStyle="1" w:styleId="a">
    <w:basedOn w:val="TableNormal1"/>
    <w:pPr>
      <w:spacing w:after="0" w:line="240" w:lineRule="auto"/>
    </w:p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Mar>
          <w:top w:w="0" w:type="dxa"/>
          <w:left w:w="115" w:type="dxa"/>
          <w:bottom w:w="0" w:type="dxa"/>
          <w:right w:w="115" w:type="dxa"/>
        </w:tcMar>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Mar>
          <w:top w:w="0" w:type="dxa"/>
          <w:left w:w="115" w:type="dxa"/>
          <w:bottom w:w="0" w:type="dxa"/>
          <w:right w:w="115" w:type="dxa"/>
        </w:tcMar>
      </w:tcPr>
    </w:tblStylePr>
    <w:tblStylePr w:type="firstCol">
      <w:rPr>
        <w:rFonts w:ascii="Cambria" w:eastAsia="Cambria" w:hAnsi="Cambria" w:cs="Cambria"/>
        <w:b/>
      </w:rPr>
      <w:tblPr/>
      <w:tcPr>
        <w:tcMar>
          <w:top w:w="0" w:type="dxa"/>
          <w:left w:w="115" w:type="dxa"/>
          <w:bottom w:w="0" w:type="dxa"/>
          <w:right w:w="115" w:type="dxa"/>
        </w:tcMar>
      </w:tc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Mar>
          <w:top w:w="0" w:type="dxa"/>
          <w:left w:w="115" w:type="dxa"/>
          <w:bottom w:w="0" w:type="dxa"/>
          <w:right w:w="115" w:type="dxa"/>
        </w:tcMar>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Mar>
          <w:top w:w="0" w:type="dxa"/>
          <w:left w:w="115" w:type="dxa"/>
          <w:bottom w:w="0" w:type="dxa"/>
          <w:right w:w="115" w:type="dxa"/>
        </w:tcMar>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6E21E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1E5"/>
    <w:rPr>
      <w:rFonts w:ascii="Tahoma" w:hAnsi="Tahoma" w:cs="Tahoma"/>
      <w:sz w:val="16"/>
      <w:szCs w:val="16"/>
    </w:rPr>
  </w:style>
  <w:style w:type="paragraph" w:styleId="Sidehoved">
    <w:name w:val="header"/>
    <w:basedOn w:val="Normal"/>
    <w:link w:val="SidehovedTegn"/>
    <w:uiPriority w:val="99"/>
    <w:unhideWhenUsed/>
    <w:rsid w:val="006E21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1E5"/>
  </w:style>
  <w:style w:type="paragraph" w:styleId="Sidefod">
    <w:name w:val="footer"/>
    <w:basedOn w:val="Normal"/>
    <w:link w:val="SidefodTegn"/>
    <w:uiPriority w:val="99"/>
    <w:unhideWhenUsed/>
    <w:rsid w:val="006E21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1E5"/>
  </w:style>
  <w:style w:type="character" w:styleId="Kommentarhenvisning">
    <w:name w:val="annotation reference"/>
    <w:basedOn w:val="Standardskrifttypeiafsnit"/>
    <w:uiPriority w:val="99"/>
    <w:semiHidden/>
    <w:unhideWhenUsed/>
    <w:rsid w:val="00E4021B"/>
    <w:rPr>
      <w:sz w:val="16"/>
      <w:szCs w:val="16"/>
    </w:rPr>
  </w:style>
  <w:style w:type="paragraph" w:styleId="Kommentartekst">
    <w:name w:val="annotation text"/>
    <w:basedOn w:val="Normal"/>
    <w:link w:val="KommentartekstTegn"/>
    <w:uiPriority w:val="99"/>
    <w:semiHidden/>
    <w:unhideWhenUsed/>
    <w:rsid w:val="00E402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021B"/>
    <w:rPr>
      <w:sz w:val="20"/>
      <w:szCs w:val="20"/>
    </w:rPr>
  </w:style>
  <w:style w:type="paragraph" w:styleId="Kommentaremne">
    <w:name w:val="annotation subject"/>
    <w:basedOn w:val="Kommentartekst"/>
    <w:next w:val="Kommentartekst"/>
    <w:link w:val="KommentaremneTegn"/>
    <w:uiPriority w:val="99"/>
    <w:semiHidden/>
    <w:unhideWhenUsed/>
    <w:rsid w:val="00E4021B"/>
    <w:rPr>
      <w:b/>
      <w:bCs/>
    </w:rPr>
  </w:style>
  <w:style w:type="character" w:customStyle="1" w:styleId="KommentaremneTegn">
    <w:name w:val="Kommentaremne Tegn"/>
    <w:basedOn w:val="KommentartekstTegn"/>
    <w:link w:val="Kommentaremne"/>
    <w:uiPriority w:val="99"/>
    <w:semiHidden/>
    <w:rsid w:val="00E4021B"/>
    <w:rPr>
      <w:b/>
      <w:bCs/>
      <w:sz w:val="20"/>
      <w:szCs w:val="20"/>
    </w:rPr>
  </w:style>
  <w:style w:type="paragraph" w:styleId="Opstilling-punkttegn">
    <w:name w:val="List Bullet"/>
    <w:basedOn w:val="Normal"/>
    <w:uiPriority w:val="99"/>
    <w:unhideWhenUsed/>
    <w:rsid w:val="001E48B6"/>
    <w:pPr>
      <w:numPr>
        <w:numId w:val="3"/>
      </w:numPr>
      <w:spacing w:after="200" w:line="276" w:lineRule="auto"/>
      <w:contextualSpacing/>
    </w:pPr>
    <w:rPr>
      <w:rFonts w:asciiTheme="minorHAnsi" w:eastAsiaTheme="minorHAnsi" w:hAnsiTheme="minorHAnsi" w:cstheme="minorBidi"/>
      <w:lang w:eastAsia="en-US"/>
    </w:rPr>
  </w:style>
  <w:style w:type="paragraph" w:styleId="Indholdsfortegnelse1">
    <w:name w:val="toc 1"/>
    <w:basedOn w:val="Normal"/>
    <w:next w:val="Normal"/>
    <w:autoRedefine/>
    <w:uiPriority w:val="39"/>
    <w:unhideWhenUsed/>
    <w:rsid w:val="009C2C1C"/>
    <w:pPr>
      <w:spacing w:after="100"/>
    </w:pPr>
  </w:style>
  <w:style w:type="paragraph" w:styleId="Indholdsfortegnelse2">
    <w:name w:val="toc 2"/>
    <w:basedOn w:val="Normal"/>
    <w:next w:val="Normal"/>
    <w:autoRedefine/>
    <w:uiPriority w:val="39"/>
    <w:unhideWhenUsed/>
    <w:rsid w:val="009C2C1C"/>
    <w:pPr>
      <w:spacing w:after="100"/>
      <w:ind w:left="220"/>
    </w:pPr>
  </w:style>
  <w:style w:type="character" w:styleId="Hyperlink">
    <w:name w:val="Hyperlink"/>
    <w:basedOn w:val="Standardskrifttypeiafsnit"/>
    <w:uiPriority w:val="99"/>
    <w:unhideWhenUsed/>
    <w:rsid w:val="009C2C1C"/>
    <w:rPr>
      <w:color w:val="0000FF" w:themeColor="hyperlink"/>
      <w:u w:val="single"/>
    </w:rPr>
  </w:style>
  <w:style w:type="paragraph" w:styleId="Listeafsnit">
    <w:name w:val="List Paragraph"/>
    <w:basedOn w:val="Normal"/>
    <w:uiPriority w:val="34"/>
    <w:qFormat/>
    <w:rsid w:val="004C3680"/>
    <w:pPr>
      <w:ind w:left="720"/>
      <w:contextualSpacing/>
    </w:pPr>
  </w:style>
  <w:style w:type="paragraph" w:styleId="Fodnotetekst">
    <w:name w:val="footnote text"/>
    <w:basedOn w:val="Normal"/>
    <w:link w:val="FodnotetekstTegn"/>
    <w:uiPriority w:val="99"/>
    <w:semiHidden/>
    <w:unhideWhenUsed/>
    <w:rsid w:val="0065155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5155B"/>
    <w:rPr>
      <w:sz w:val="20"/>
      <w:szCs w:val="20"/>
    </w:rPr>
  </w:style>
  <w:style w:type="character" w:styleId="Fodnotehenvisning">
    <w:name w:val="footnote reference"/>
    <w:basedOn w:val="Standardskrifttypeiafsnit"/>
    <w:uiPriority w:val="99"/>
    <w:semiHidden/>
    <w:unhideWhenUsed/>
    <w:rsid w:val="0065155B"/>
    <w:rPr>
      <w:vertAlign w:val="superscript"/>
    </w:rPr>
  </w:style>
  <w:style w:type="character" w:styleId="BesgtLink">
    <w:name w:val="FollowedHyperlink"/>
    <w:basedOn w:val="Standardskrifttypeiafsnit"/>
    <w:uiPriority w:val="99"/>
    <w:semiHidden/>
    <w:unhideWhenUsed/>
    <w:rsid w:val="00BD19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10404</Characters>
  <Application>Microsoft Office Word</Application>
  <DocSecurity>0</DocSecurity>
  <Lines>196</Lines>
  <Paragraphs>89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2019-06-20T13:25:00Z</dcterms:created>
  <dcterms:modified xsi:type="dcterms:W3CDTF">2019-11-08T14:03:00Z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