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CBD2" w14:textId="77777777" w:rsidR="007B6E2E" w:rsidRDefault="007B6E2E"/>
    <w:p w14:paraId="2DC30E48" w14:textId="77777777" w:rsidR="007B6E2E" w:rsidRDefault="007B6E2E"/>
    <w:p w14:paraId="2F07B593" w14:textId="77777777" w:rsidR="007B6E2E" w:rsidRDefault="007B6E2E"/>
    <w:p w14:paraId="55CDA4F0" w14:textId="77777777" w:rsidR="007B6E2E" w:rsidRDefault="00E80DA7">
      <w:pPr>
        <w:pStyle w:val="Overskrift1"/>
        <w:keepNext w:val="0"/>
        <w:keepLines w:val="0"/>
        <w:spacing w:before="480"/>
        <w:rPr>
          <w:b/>
          <w:i/>
          <w:sz w:val="46"/>
          <w:szCs w:val="46"/>
        </w:rPr>
      </w:pPr>
      <w:bookmarkStart w:id="0" w:name="_gjdgxs" w:colFirst="0" w:colLast="0"/>
      <w:bookmarkStart w:id="1" w:name="_Toc4076969"/>
      <w:bookmarkEnd w:id="0"/>
      <w:r>
        <w:rPr>
          <w:b/>
          <w:i/>
          <w:sz w:val="46"/>
          <w:szCs w:val="46"/>
        </w:rPr>
        <w:t>Styregruppen for data og arkitektur</w:t>
      </w:r>
      <w:bookmarkEnd w:id="1"/>
    </w:p>
    <w:p w14:paraId="4D3D718A" w14:textId="70010A27" w:rsidR="007B6E2E" w:rsidRDefault="00E80DA7">
      <w:pPr>
        <w:pStyle w:val="Overskrift1"/>
        <w:keepNext w:val="0"/>
        <w:keepLines w:val="0"/>
        <w:spacing w:before="480"/>
        <w:rPr>
          <w:b/>
          <w:sz w:val="46"/>
          <w:szCs w:val="46"/>
        </w:rPr>
      </w:pPr>
      <w:bookmarkStart w:id="2" w:name="_30j0zll" w:colFirst="0" w:colLast="0"/>
      <w:bookmarkStart w:id="3" w:name="_Toc4076970"/>
      <w:bookmarkEnd w:id="2"/>
      <w:r>
        <w:rPr>
          <w:b/>
          <w:sz w:val="46"/>
          <w:szCs w:val="46"/>
        </w:rPr>
        <w:t xml:space="preserve">Reviewrapport for: </w:t>
      </w:r>
      <w:r>
        <w:rPr>
          <w:b/>
          <w:sz w:val="46"/>
          <w:szCs w:val="46"/>
        </w:rPr>
        <w:br/>
      </w:r>
      <w:r w:rsidR="00454570">
        <w:rPr>
          <w:b/>
          <w:sz w:val="46"/>
          <w:szCs w:val="46"/>
        </w:rPr>
        <w:t>Initiativ 4.1</w:t>
      </w:r>
      <w:r w:rsidR="002A4E29" w:rsidRPr="002A4E29">
        <w:rPr>
          <w:b/>
          <w:sz w:val="46"/>
          <w:szCs w:val="46"/>
        </w:rPr>
        <w:t xml:space="preserve"> </w:t>
      </w:r>
      <w:r w:rsidR="00454570">
        <w:rPr>
          <w:b/>
          <w:sz w:val="46"/>
          <w:szCs w:val="46"/>
        </w:rPr>
        <w:t>Automatisk Erhvervsrapportering</w:t>
      </w:r>
      <w:bookmarkEnd w:id="3"/>
    </w:p>
    <w:p w14:paraId="4939999E" w14:textId="77777777" w:rsidR="007B6E2E" w:rsidRDefault="007B6E2E"/>
    <w:p w14:paraId="41C71E1C" w14:textId="21F59ECE" w:rsidR="007B6E2E" w:rsidRDefault="00454570">
      <w:r>
        <w:t>18</w:t>
      </w:r>
      <w:r w:rsidR="00E80DA7">
        <w:t xml:space="preserve">. </w:t>
      </w:r>
      <w:r>
        <w:t>marts</w:t>
      </w:r>
      <w:r w:rsidR="00D0758E">
        <w:t xml:space="preserve"> 2019</w:t>
      </w:r>
    </w:p>
    <w:p w14:paraId="0EDAFE9A" w14:textId="77777777" w:rsidR="007B6E2E" w:rsidRDefault="007B6E2E"/>
    <w:p w14:paraId="0266190A" w14:textId="77777777" w:rsidR="007B6E2E" w:rsidRDefault="007B6E2E"/>
    <w:p w14:paraId="21DB45DD" w14:textId="77777777" w:rsidR="007B6E2E" w:rsidRDefault="007B6E2E"/>
    <w:p w14:paraId="7413EFB9"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5F286369" w14:textId="6412178D" w:rsidR="004B7BC6" w:rsidRDefault="00E80DA7">
          <w:pPr>
            <w:pStyle w:val="Indholdsfortegnelse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4076969" w:history="1">
            <w:r w:rsidR="004B7BC6" w:rsidRPr="00AC4176">
              <w:rPr>
                <w:rStyle w:val="Hyperlink"/>
                <w:b/>
                <w:i/>
                <w:noProof/>
              </w:rPr>
              <w:t>Styregruppen for data og arkitektur</w:t>
            </w:r>
            <w:r w:rsidR="004B7BC6">
              <w:rPr>
                <w:noProof/>
                <w:webHidden/>
              </w:rPr>
              <w:tab/>
            </w:r>
            <w:r w:rsidR="004B7BC6">
              <w:rPr>
                <w:noProof/>
                <w:webHidden/>
              </w:rPr>
              <w:fldChar w:fldCharType="begin"/>
            </w:r>
            <w:r w:rsidR="004B7BC6">
              <w:rPr>
                <w:noProof/>
                <w:webHidden/>
              </w:rPr>
              <w:instrText xml:space="preserve"> PAGEREF _Toc4076969 \h </w:instrText>
            </w:r>
            <w:r w:rsidR="004B7BC6">
              <w:rPr>
                <w:noProof/>
                <w:webHidden/>
              </w:rPr>
            </w:r>
            <w:r w:rsidR="004B7BC6">
              <w:rPr>
                <w:noProof/>
                <w:webHidden/>
              </w:rPr>
              <w:fldChar w:fldCharType="separate"/>
            </w:r>
            <w:r w:rsidR="004B7BC6">
              <w:rPr>
                <w:noProof/>
                <w:webHidden/>
              </w:rPr>
              <w:t>1</w:t>
            </w:r>
            <w:r w:rsidR="004B7BC6">
              <w:rPr>
                <w:noProof/>
                <w:webHidden/>
              </w:rPr>
              <w:fldChar w:fldCharType="end"/>
            </w:r>
          </w:hyperlink>
        </w:p>
        <w:p w14:paraId="2B7A9CA5" w14:textId="3F58AA27" w:rsidR="004B7BC6" w:rsidRDefault="009F5B43">
          <w:pPr>
            <w:pStyle w:val="Indholdsfortegnelse1"/>
            <w:tabs>
              <w:tab w:val="right" w:pos="9019"/>
            </w:tabs>
            <w:rPr>
              <w:rFonts w:asciiTheme="minorHAnsi" w:eastAsiaTheme="minorEastAsia" w:hAnsiTheme="minorHAnsi" w:cstheme="minorBidi"/>
              <w:noProof/>
            </w:rPr>
          </w:pPr>
          <w:hyperlink w:anchor="_Toc4076970" w:history="1">
            <w:r w:rsidR="004B7BC6" w:rsidRPr="00AC4176">
              <w:rPr>
                <w:rStyle w:val="Hyperlink"/>
                <w:b/>
                <w:noProof/>
              </w:rPr>
              <w:t>Reviewrapport for:  Initiativ 4.1 Automatisk Erhvervsrapportering</w:t>
            </w:r>
            <w:r w:rsidR="004B7BC6">
              <w:rPr>
                <w:noProof/>
                <w:webHidden/>
              </w:rPr>
              <w:tab/>
            </w:r>
            <w:r w:rsidR="004B7BC6">
              <w:rPr>
                <w:noProof/>
                <w:webHidden/>
              </w:rPr>
              <w:fldChar w:fldCharType="begin"/>
            </w:r>
            <w:r w:rsidR="004B7BC6">
              <w:rPr>
                <w:noProof/>
                <w:webHidden/>
              </w:rPr>
              <w:instrText xml:space="preserve"> PAGEREF _Toc4076970 \h </w:instrText>
            </w:r>
            <w:r w:rsidR="004B7BC6">
              <w:rPr>
                <w:noProof/>
                <w:webHidden/>
              </w:rPr>
            </w:r>
            <w:r w:rsidR="004B7BC6">
              <w:rPr>
                <w:noProof/>
                <w:webHidden/>
              </w:rPr>
              <w:fldChar w:fldCharType="separate"/>
            </w:r>
            <w:r w:rsidR="004B7BC6">
              <w:rPr>
                <w:noProof/>
                <w:webHidden/>
              </w:rPr>
              <w:t>1</w:t>
            </w:r>
            <w:r w:rsidR="004B7BC6">
              <w:rPr>
                <w:noProof/>
                <w:webHidden/>
              </w:rPr>
              <w:fldChar w:fldCharType="end"/>
            </w:r>
          </w:hyperlink>
        </w:p>
        <w:p w14:paraId="19D83631" w14:textId="3D683F19" w:rsidR="004B7BC6" w:rsidRDefault="009F5B43">
          <w:pPr>
            <w:pStyle w:val="Indholdsfortegnelse1"/>
            <w:tabs>
              <w:tab w:val="right" w:pos="9019"/>
            </w:tabs>
            <w:rPr>
              <w:rFonts w:asciiTheme="minorHAnsi" w:eastAsiaTheme="minorEastAsia" w:hAnsiTheme="minorHAnsi" w:cstheme="minorBidi"/>
              <w:noProof/>
            </w:rPr>
          </w:pPr>
          <w:hyperlink w:anchor="_Toc4076971" w:history="1">
            <w:r w:rsidR="004B7BC6" w:rsidRPr="00AC4176">
              <w:rPr>
                <w:rStyle w:val="Hyperlink"/>
                <w:noProof/>
              </w:rPr>
              <w:t>Initiativ 4.1 Automatiske Erhvervsrapportering</w:t>
            </w:r>
            <w:r w:rsidR="004B7BC6">
              <w:rPr>
                <w:noProof/>
                <w:webHidden/>
              </w:rPr>
              <w:tab/>
            </w:r>
            <w:r w:rsidR="004B7BC6">
              <w:rPr>
                <w:noProof/>
                <w:webHidden/>
              </w:rPr>
              <w:fldChar w:fldCharType="begin"/>
            </w:r>
            <w:r w:rsidR="004B7BC6">
              <w:rPr>
                <w:noProof/>
                <w:webHidden/>
              </w:rPr>
              <w:instrText xml:space="preserve"> PAGEREF _Toc4076971 \h </w:instrText>
            </w:r>
            <w:r w:rsidR="004B7BC6">
              <w:rPr>
                <w:noProof/>
                <w:webHidden/>
              </w:rPr>
            </w:r>
            <w:r w:rsidR="004B7BC6">
              <w:rPr>
                <w:noProof/>
                <w:webHidden/>
              </w:rPr>
              <w:fldChar w:fldCharType="separate"/>
            </w:r>
            <w:r w:rsidR="004B7BC6">
              <w:rPr>
                <w:noProof/>
                <w:webHidden/>
              </w:rPr>
              <w:t>2</w:t>
            </w:r>
            <w:r w:rsidR="004B7BC6">
              <w:rPr>
                <w:noProof/>
                <w:webHidden/>
              </w:rPr>
              <w:fldChar w:fldCharType="end"/>
            </w:r>
          </w:hyperlink>
        </w:p>
        <w:p w14:paraId="16A3BDE2" w14:textId="6790F479" w:rsidR="004B7BC6" w:rsidRDefault="009F5B43">
          <w:pPr>
            <w:pStyle w:val="Indholdsfortegnelse1"/>
            <w:tabs>
              <w:tab w:val="right" w:pos="9019"/>
            </w:tabs>
            <w:rPr>
              <w:rFonts w:asciiTheme="minorHAnsi" w:eastAsiaTheme="minorEastAsia" w:hAnsiTheme="minorHAnsi" w:cstheme="minorBidi"/>
              <w:noProof/>
            </w:rPr>
          </w:pPr>
          <w:hyperlink w:anchor="_Toc4076972" w:history="1">
            <w:r w:rsidR="004B7BC6" w:rsidRPr="00AC4176">
              <w:rPr>
                <w:rStyle w:val="Hyperlink"/>
                <w:noProof/>
              </w:rPr>
              <w:t>Reviewgrundlag</w:t>
            </w:r>
            <w:r w:rsidR="004B7BC6">
              <w:rPr>
                <w:noProof/>
                <w:webHidden/>
              </w:rPr>
              <w:tab/>
            </w:r>
            <w:r w:rsidR="004B7BC6">
              <w:rPr>
                <w:noProof/>
                <w:webHidden/>
              </w:rPr>
              <w:fldChar w:fldCharType="begin"/>
            </w:r>
            <w:r w:rsidR="004B7BC6">
              <w:rPr>
                <w:noProof/>
                <w:webHidden/>
              </w:rPr>
              <w:instrText xml:space="preserve"> PAGEREF _Toc4076972 \h </w:instrText>
            </w:r>
            <w:r w:rsidR="004B7BC6">
              <w:rPr>
                <w:noProof/>
                <w:webHidden/>
              </w:rPr>
            </w:r>
            <w:r w:rsidR="004B7BC6">
              <w:rPr>
                <w:noProof/>
                <w:webHidden/>
              </w:rPr>
              <w:fldChar w:fldCharType="separate"/>
            </w:r>
            <w:r w:rsidR="004B7BC6">
              <w:rPr>
                <w:noProof/>
                <w:webHidden/>
              </w:rPr>
              <w:t>2</w:t>
            </w:r>
            <w:r w:rsidR="004B7BC6">
              <w:rPr>
                <w:noProof/>
                <w:webHidden/>
              </w:rPr>
              <w:fldChar w:fldCharType="end"/>
            </w:r>
          </w:hyperlink>
        </w:p>
        <w:p w14:paraId="22B856E7" w14:textId="138FEAF3" w:rsidR="004B7BC6" w:rsidRDefault="009F5B43">
          <w:pPr>
            <w:pStyle w:val="Indholdsfortegnelse1"/>
            <w:tabs>
              <w:tab w:val="right" w:pos="9019"/>
            </w:tabs>
            <w:rPr>
              <w:rFonts w:asciiTheme="minorHAnsi" w:eastAsiaTheme="minorEastAsia" w:hAnsiTheme="minorHAnsi" w:cstheme="minorBidi"/>
              <w:noProof/>
            </w:rPr>
          </w:pPr>
          <w:hyperlink w:anchor="_Toc4076973" w:history="1">
            <w:r w:rsidR="004B7BC6" w:rsidRPr="00AC4176">
              <w:rPr>
                <w:rStyle w:val="Hyperlink"/>
                <w:noProof/>
              </w:rPr>
              <w:t>Projektresume</w:t>
            </w:r>
            <w:r w:rsidR="004B7BC6">
              <w:rPr>
                <w:noProof/>
                <w:webHidden/>
              </w:rPr>
              <w:tab/>
            </w:r>
            <w:r w:rsidR="004B7BC6">
              <w:rPr>
                <w:noProof/>
                <w:webHidden/>
              </w:rPr>
              <w:fldChar w:fldCharType="begin"/>
            </w:r>
            <w:r w:rsidR="004B7BC6">
              <w:rPr>
                <w:noProof/>
                <w:webHidden/>
              </w:rPr>
              <w:instrText xml:space="preserve"> PAGEREF _Toc4076973 \h </w:instrText>
            </w:r>
            <w:r w:rsidR="004B7BC6">
              <w:rPr>
                <w:noProof/>
                <w:webHidden/>
              </w:rPr>
            </w:r>
            <w:r w:rsidR="004B7BC6">
              <w:rPr>
                <w:noProof/>
                <w:webHidden/>
              </w:rPr>
              <w:fldChar w:fldCharType="separate"/>
            </w:r>
            <w:r w:rsidR="004B7BC6">
              <w:rPr>
                <w:noProof/>
                <w:webHidden/>
              </w:rPr>
              <w:t>2</w:t>
            </w:r>
            <w:r w:rsidR="004B7BC6">
              <w:rPr>
                <w:noProof/>
                <w:webHidden/>
              </w:rPr>
              <w:fldChar w:fldCharType="end"/>
            </w:r>
          </w:hyperlink>
        </w:p>
        <w:p w14:paraId="14EAA08E" w14:textId="4B01D654" w:rsidR="004B7BC6" w:rsidRDefault="009F5B43">
          <w:pPr>
            <w:pStyle w:val="Indholdsfortegnelse1"/>
            <w:tabs>
              <w:tab w:val="right" w:pos="9019"/>
            </w:tabs>
            <w:rPr>
              <w:rFonts w:asciiTheme="minorHAnsi" w:eastAsiaTheme="minorEastAsia" w:hAnsiTheme="minorHAnsi" w:cstheme="minorBidi"/>
              <w:noProof/>
            </w:rPr>
          </w:pPr>
          <w:hyperlink w:anchor="_Toc4076974" w:history="1">
            <w:r w:rsidR="004B7BC6" w:rsidRPr="00AC4176">
              <w:rPr>
                <w:rStyle w:val="Hyperlink"/>
                <w:noProof/>
              </w:rPr>
              <w:t>Indstilling</w:t>
            </w:r>
            <w:r w:rsidR="004B7BC6">
              <w:rPr>
                <w:noProof/>
                <w:webHidden/>
              </w:rPr>
              <w:tab/>
            </w:r>
            <w:r w:rsidR="004B7BC6">
              <w:rPr>
                <w:noProof/>
                <w:webHidden/>
              </w:rPr>
              <w:fldChar w:fldCharType="begin"/>
            </w:r>
            <w:r w:rsidR="004B7BC6">
              <w:rPr>
                <w:noProof/>
                <w:webHidden/>
              </w:rPr>
              <w:instrText xml:space="preserve"> PAGEREF _Toc4076974 \h </w:instrText>
            </w:r>
            <w:r w:rsidR="004B7BC6">
              <w:rPr>
                <w:noProof/>
                <w:webHidden/>
              </w:rPr>
            </w:r>
            <w:r w:rsidR="004B7BC6">
              <w:rPr>
                <w:noProof/>
                <w:webHidden/>
              </w:rPr>
              <w:fldChar w:fldCharType="separate"/>
            </w:r>
            <w:r w:rsidR="004B7BC6">
              <w:rPr>
                <w:noProof/>
                <w:webHidden/>
              </w:rPr>
              <w:t>3</w:t>
            </w:r>
            <w:r w:rsidR="004B7BC6">
              <w:rPr>
                <w:noProof/>
                <w:webHidden/>
              </w:rPr>
              <w:fldChar w:fldCharType="end"/>
            </w:r>
          </w:hyperlink>
        </w:p>
        <w:p w14:paraId="081E29C0" w14:textId="408F9EDB" w:rsidR="004B7BC6" w:rsidRDefault="009F5B43">
          <w:pPr>
            <w:pStyle w:val="Indholdsfortegnelse1"/>
            <w:tabs>
              <w:tab w:val="right" w:pos="9019"/>
            </w:tabs>
            <w:rPr>
              <w:rFonts w:asciiTheme="minorHAnsi" w:eastAsiaTheme="minorEastAsia" w:hAnsiTheme="minorHAnsi" w:cstheme="minorBidi"/>
              <w:noProof/>
            </w:rPr>
          </w:pPr>
          <w:hyperlink w:anchor="_Toc4076975" w:history="1">
            <w:r w:rsidR="004B7BC6" w:rsidRPr="00AC4176">
              <w:rPr>
                <w:rStyle w:val="Hyperlink"/>
                <w:noProof/>
              </w:rPr>
              <w:t>Anbefalinger</w:t>
            </w:r>
            <w:r w:rsidR="004B7BC6">
              <w:rPr>
                <w:noProof/>
                <w:webHidden/>
              </w:rPr>
              <w:tab/>
            </w:r>
            <w:r w:rsidR="004B7BC6">
              <w:rPr>
                <w:noProof/>
                <w:webHidden/>
              </w:rPr>
              <w:fldChar w:fldCharType="begin"/>
            </w:r>
            <w:r w:rsidR="004B7BC6">
              <w:rPr>
                <w:noProof/>
                <w:webHidden/>
              </w:rPr>
              <w:instrText xml:space="preserve"> PAGEREF _Toc4076975 \h </w:instrText>
            </w:r>
            <w:r w:rsidR="004B7BC6">
              <w:rPr>
                <w:noProof/>
                <w:webHidden/>
              </w:rPr>
            </w:r>
            <w:r w:rsidR="004B7BC6">
              <w:rPr>
                <w:noProof/>
                <w:webHidden/>
              </w:rPr>
              <w:fldChar w:fldCharType="separate"/>
            </w:r>
            <w:r w:rsidR="004B7BC6">
              <w:rPr>
                <w:noProof/>
                <w:webHidden/>
              </w:rPr>
              <w:t>4</w:t>
            </w:r>
            <w:r w:rsidR="004B7BC6">
              <w:rPr>
                <w:noProof/>
                <w:webHidden/>
              </w:rPr>
              <w:fldChar w:fldCharType="end"/>
            </w:r>
          </w:hyperlink>
        </w:p>
        <w:p w14:paraId="08346D24" w14:textId="4C49D205" w:rsidR="004B7BC6" w:rsidRDefault="009F5B43">
          <w:pPr>
            <w:pStyle w:val="Indholdsfortegnelse2"/>
            <w:tabs>
              <w:tab w:val="right" w:pos="9019"/>
            </w:tabs>
            <w:rPr>
              <w:rFonts w:asciiTheme="minorHAnsi" w:eastAsiaTheme="minorEastAsia" w:hAnsiTheme="minorHAnsi" w:cstheme="minorBidi"/>
              <w:noProof/>
            </w:rPr>
          </w:pPr>
          <w:hyperlink w:anchor="_Toc4076976" w:history="1">
            <w:r w:rsidR="004B7BC6" w:rsidRPr="00AC4176">
              <w:rPr>
                <w:rStyle w:val="Hyperlink"/>
                <w:noProof/>
              </w:rPr>
              <w:t>Anbefalinger til det nuværende projekt</w:t>
            </w:r>
            <w:r w:rsidR="004B7BC6">
              <w:rPr>
                <w:noProof/>
                <w:webHidden/>
              </w:rPr>
              <w:tab/>
            </w:r>
            <w:r w:rsidR="004B7BC6">
              <w:rPr>
                <w:noProof/>
                <w:webHidden/>
              </w:rPr>
              <w:fldChar w:fldCharType="begin"/>
            </w:r>
            <w:r w:rsidR="004B7BC6">
              <w:rPr>
                <w:noProof/>
                <w:webHidden/>
              </w:rPr>
              <w:instrText xml:space="preserve"> PAGEREF _Toc4076976 \h </w:instrText>
            </w:r>
            <w:r w:rsidR="004B7BC6">
              <w:rPr>
                <w:noProof/>
                <w:webHidden/>
              </w:rPr>
            </w:r>
            <w:r w:rsidR="004B7BC6">
              <w:rPr>
                <w:noProof/>
                <w:webHidden/>
              </w:rPr>
              <w:fldChar w:fldCharType="separate"/>
            </w:r>
            <w:r w:rsidR="004B7BC6">
              <w:rPr>
                <w:noProof/>
                <w:webHidden/>
              </w:rPr>
              <w:t>4</w:t>
            </w:r>
            <w:r w:rsidR="004B7BC6">
              <w:rPr>
                <w:noProof/>
                <w:webHidden/>
              </w:rPr>
              <w:fldChar w:fldCharType="end"/>
            </w:r>
          </w:hyperlink>
        </w:p>
        <w:p w14:paraId="5E4BAF01" w14:textId="2635B723" w:rsidR="004B7BC6" w:rsidRDefault="009F5B43">
          <w:pPr>
            <w:pStyle w:val="Indholdsfortegnelse2"/>
            <w:tabs>
              <w:tab w:val="right" w:pos="9019"/>
            </w:tabs>
            <w:rPr>
              <w:rFonts w:asciiTheme="minorHAnsi" w:eastAsiaTheme="minorEastAsia" w:hAnsiTheme="minorHAnsi" w:cstheme="minorBidi"/>
              <w:noProof/>
            </w:rPr>
          </w:pPr>
          <w:hyperlink w:anchor="_Toc4076977" w:history="1">
            <w:r w:rsidR="004B7BC6" w:rsidRPr="00AC4176">
              <w:rPr>
                <w:rStyle w:val="Hyperlink"/>
                <w:noProof/>
              </w:rPr>
              <w:t>Tværgående Anbefalinger</w:t>
            </w:r>
            <w:r w:rsidR="004B7BC6">
              <w:rPr>
                <w:noProof/>
                <w:webHidden/>
              </w:rPr>
              <w:tab/>
            </w:r>
            <w:r w:rsidR="004B7BC6">
              <w:rPr>
                <w:noProof/>
                <w:webHidden/>
              </w:rPr>
              <w:fldChar w:fldCharType="begin"/>
            </w:r>
            <w:r w:rsidR="004B7BC6">
              <w:rPr>
                <w:noProof/>
                <w:webHidden/>
              </w:rPr>
              <w:instrText xml:space="preserve"> PAGEREF _Toc4076977 \h </w:instrText>
            </w:r>
            <w:r w:rsidR="004B7BC6">
              <w:rPr>
                <w:noProof/>
                <w:webHidden/>
              </w:rPr>
            </w:r>
            <w:r w:rsidR="004B7BC6">
              <w:rPr>
                <w:noProof/>
                <w:webHidden/>
              </w:rPr>
              <w:fldChar w:fldCharType="separate"/>
            </w:r>
            <w:r w:rsidR="004B7BC6">
              <w:rPr>
                <w:noProof/>
                <w:webHidden/>
              </w:rPr>
              <w:t>5</w:t>
            </w:r>
            <w:r w:rsidR="004B7BC6">
              <w:rPr>
                <w:noProof/>
                <w:webHidden/>
              </w:rPr>
              <w:fldChar w:fldCharType="end"/>
            </w:r>
          </w:hyperlink>
        </w:p>
        <w:p w14:paraId="786C3508" w14:textId="6188FB95" w:rsidR="007B6E2E" w:rsidRDefault="00E80DA7">
          <w:pPr>
            <w:tabs>
              <w:tab w:val="right" w:pos="9025"/>
            </w:tabs>
            <w:spacing w:before="60" w:after="80" w:line="240" w:lineRule="auto"/>
            <w:ind w:left="360"/>
          </w:pPr>
          <w:r>
            <w:fldChar w:fldCharType="end"/>
          </w:r>
        </w:p>
      </w:sdtContent>
    </w:sdt>
    <w:p w14:paraId="6A3B6306" w14:textId="77777777" w:rsidR="007B6E2E" w:rsidRDefault="007B6E2E"/>
    <w:p w14:paraId="0352C569" w14:textId="77777777" w:rsidR="007B6E2E" w:rsidRDefault="007B6E2E"/>
    <w:p w14:paraId="196BF3A9" w14:textId="77777777" w:rsidR="007B6E2E" w:rsidRDefault="007B6E2E"/>
    <w:p w14:paraId="5D6F5BCF" w14:textId="77777777" w:rsidR="007B6E2E" w:rsidRDefault="00E80DA7">
      <w:bookmarkStart w:id="4" w:name="_1fob9te" w:colFirst="0" w:colLast="0"/>
      <w:bookmarkEnd w:id="4"/>
      <w:r>
        <w:br w:type="page"/>
      </w:r>
    </w:p>
    <w:p w14:paraId="1421F4A3" w14:textId="318D756F" w:rsidR="007B6E2E" w:rsidRDefault="00454570">
      <w:pPr>
        <w:pStyle w:val="Overskrift1"/>
        <w:keepNext w:val="0"/>
        <w:keepLines w:val="0"/>
        <w:spacing w:after="80"/>
      </w:pPr>
      <w:bookmarkStart w:id="5" w:name="_3znysh7" w:colFirst="0" w:colLast="0"/>
      <w:bookmarkStart w:id="6" w:name="_Toc4076971"/>
      <w:bookmarkEnd w:id="5"/>
      <w:r>
        <w:lastRenderedPageBreak/>
        <w:t>Initiativ 4.1</w:t>
      </w:r>
      <w:r w:rsidR="00F804E0">
        <w:t xml:space="preserve"> </w:t>
      </w:r>
      <w:r>
        <w:t>Automatiske Erhvervsrapportering</w:t>
      </w:r>
      <w:bookmarkEnd w:id="6"/>
    </w:p>
    <w:p w14:paraId="75B2BBEC" w14:textId="0E5F1E1B" w:rsidR="007B6E2E" w:rsidRDefault="00E80DA7">
      <w:r>
        <w:t xml:space="preserve">Reviewet af </w:t>
      </w:r>
      <w:r w:rsidR="00F804E0" w:rsidRPr="00F804E0">
        <w:t xml:space="preserve">Initiativ </w:t>
      </w:r>
      <w:r w:rsidR="00454570">
        <w:t>4.1</w:t>
      </w:r>
      <w:r w:rsidR="009C2C1C">
        <w:t xml:space="preserve"> </w:t>
      </w:r>
      <w:r w:rsidR="00454570">
        <w:t>Automatisk Erhvervsrapportering er udført 12</w:t>
      </w:r>
      <w:r>
        <w:t xml:space="preserve">. </w:t>
      </w:r>
      <w:r w:rsidR="00454570">
        <w:t>marts</w:t>
      </w:r>
      <w:r w:rsidR="00F804E0">
        <w:t xml:space="preserve"> til </w:t>
      </w:r>
      <w:r w:rsidR="00454570">
        <w:t>2</w:t>
      </w:r>
      <w:r w:rsidR="006D004C">
        <w:t>5</w:t>
      </w:r>
      <w:r>
        <w:t xml:space="preserve">. </w:t>
      </w:r>
      <w:r w:rsidR="006D004C">
        <w:t>marts</w:t>
      </w:r>
      <w:r w:rsidR="00D0758E">
        <w:t xml:space="preserve"> 2019</w:t>
      </w:r>
      <w:r>
        <w:t xml:space="preserve"> på baggrund af projektets fremsendte materialer:</w:t>
      </w:r>
    </w:p>
    <w:p w14:paraId="0E3C35D7" w14:textId="7F35D84E" w:rsidR="00220BAE" w:rsidRDefault="00454570">
      <w:pPr>
        <w:numPr>
          <w:ilvl w:val="0"/>
          <w:numId w:val="2"/>
        </w:numPr>
        <w:ind w:left="405"/>
        <w:contextualSpacing/>
      </w:pPr>
      <w:r>
        <w:t>AER Arkitektur ver. 2</w:t>
      </w:r>
    </w:p>
    <w:p w14:paraId="086A21E7" w14:textId="721FF669" w:rsidR="00220BAE" w:rsidRPr="009F4A0D" w:rsidRDefault="00220BAE" w:rsidP="00454570">
      <w:pPr>
        <w:ind w:left="405"/>
        <w:contextualSpacing/>
        <w:rPr>
          <w:lang w:val="en-US"/>
        </w:rPr>
      </w:pPr>
    </w:p>
    <w:p w14:paraId="11CE15EC" w14:textId="6AA3446D" w:rsidR="007B6E2E" w:rsidRDefault="00E80DA7" w:rsidP="00220BAE">
      <w:pPr>
        <w:ind w:left="45"/>
        <w:contextualSpacing/>
      </w:pPr>
      <w:r>
        <w:t>Reviewet er udført i overensstemmelse med retningslinjer for arkitekturreviews, godkendt af styregruppen for data</w:t>
      </w:r>
      <w:r w:rsidR="006E21E5">
        <w:t xml:space="preserve"> og arkitektur maj 2017. Review</w:t>
      </w:r>
      <w:r>
        <w:t xml:space="preserve">boardet og deltagere er listet i nedenstående tabel: </w:t>
      </w:r>
    </w:p>
    <w:p w14:paraId="2401C9E5" w14:textId="77777777" w:rsidR="00E84CBD" w:rsidRDefault="00E84CBD" w:rsidP="00220BAE">
      <w:pPr>
        <w:ind w:left="45"/>
        <w:contextualSpacing/>
      </w:pPr>
    </w:p>
    <w:tbl>
      <w:tblPr>
        <w:tblStyle w:val="a"/>
        <w:tblW w:w="9012"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3372"/>
        <w:gridCol w:w="5640"/>
      </w:tblGrid>
      <w:tr w:rsidR="007B6E2E" w14:paraId="580929D4" w14:textId="77777777" w:rsidTr="007B6E2E">
        <w:tc>
          <w:tcPr>
            <w:tcW w:w="3372" w:type="dxa"/>
            <w:shd w:val="clear" w:color="auto" w:fill="DBE5F1"/>
          </w:tcPr>
          <w:p w14:paraId="2A2BC505" w14:textId="77777777" w:rsidR="007B6E2E" w:rsidRDefault="006E21E5">
            <w:pPr>
              <w:ind w:left="100"/>
              <w:rPr>
                <w:b/>
                <w:color w:val="000000"/>
                <w:sz w:val="18"/>
                <w:szCs w:val="18"/>
              </w:rPr>
            </w:pPr>
            <w:r>
              <w:rPr>
                <w:b/>
                <w:sz w:val="18"/>
                <w:szCs w:val="18"/>
              </w:rPr>
              <w:t>Review</w:t>
            </w:r>
            <w:r w:rsidR="00E80DA7">
              <w:rPr>
                <w:b/>
                <w:sz w:val="18"/>
                <w:szCs w:val="18"/>
              </w:rPr>
              <w:t>board:</w:t>
            </w:r>
          </w:p>
        </w:tc>
        <w:tc>
          <w:tcPr>
            <w:tcW w:w="5640" w:type="dxa"/>
            <w:shd w:val="clear" w:color="auto" w:fill="DBE5F1"/>
          </w:tcPr>
          <w:p w14:paraId="6C3212D3" w14:textId="4DE92E82" w:rsidR="00D0758E" w:rsidRDefault="00454570" w:rsidP="00454570">
            <w:pPr>
              <w:ind w:right="-45"/>
              <w:rPr>
                <w:sz w:val="18"/>
                <w:szCs w:val="18"/>
              </w:rPr>
            </w:pPr>
            <w:r>
              <w:rPr>
                <w:sz w:val="18"/>
                <w:szCs w:val="18"/>
              </w:rPr>
              <w:t>David Newton</w:t>
            </w:r>
            <w:r w:rsidR="00E80DA7">
              <w:rPr>
                <w:sz w:val="18"/>
                <w:szCs w:val="18"/>
              </w:rPr>
              <w:t xml:space="preserve">, </w:t>
            </w:r>
            <w:r>
              <w:rPr>
                <w:sz w:val="18"/>
                <w:szCs w:val="18"/>
              </w:rPr>
              <w:t>UFST</w:t>
            </w:r>
          </w:p>
        </w:tc>
      </w:tr>
      <w:tr w:rsidR="007B6E2E" w14:paraId="3A57580C" w14:textId="77777777" w:rsidTr="007B6E2E">
        <w:tc>
          <w:tcPr>
            <w:tcW w:w="3372" w:type="dxa"/>
            <w:shd w:val="clear" w:color="auto" w:fill="DBE5F1"/>
          </w:tcPr>
          <w:p w14:paraId="164F7608" w14:textId="77777777" w:rsidR="007B6E2E" w:rsidRDefault="00E80DA7">
            <w:pPr>
              <w:ind w:left="100"/>
              <w:rPr>
                <w:b/>
                <w:color w:val="000000"/>
                <w:sz w:val="18"/>
                <w:szCs w:val="18"/>
              </w:rPr>
            </w:pPr>
            <w:r>
              <w:rPr>
                <w:b/>
                <w:color w:val="000000"/>
                <w:sz w:val="18"/>
                <w:szCs w:val="18"/>
              </w:rPr>
              <w:t>Sekretariat for 8.1:</w:t>
            </w:r>
          </w:p>
        </w:tc>
        <w:tc>
          <w:tcPr>
            <w:tcW w:w="5640" w:type="dxa"/>
            <w:shd w:val="clear" w:color="auto" w:fill="DBE5F1"/>
          </w:tcPr>
          <w:p w14:paraId="016FD552" w14:textId="20DA4DC7" w:rsidR="007B6E2E" w:rsidRDefault="00454570">
            <w:pPr>
              <w:ind w:right="-45"/>
              <w:rPr>
                <w:color w:val="000000"/>
                <w:sz w:val="18"/>
                <w:szCs w:val="18"/>
              </w:rPr>
            </w:pPr>
            <w:r>
              <w:rPr>
                <w:sz w:val="18"/>
                <w:szCs w:val="18"/>
              </w:rPr>
              <w:t>Mads Hjorth</w:t>
            </w:r>
            <w:r w:rsidR="00A00F5F">
              <w:rPr>
                <w:sz w:val="18"/>
                <w:szCs w:val="18"/>
              </w:rPr>
              <w:t>, Digitaliseringsstyrelsen - CTD</w:t>
            </w:r>
          </w:p>
        </w:tc>
      </w:tr>
      <w:tr w:rsidR="007B6E2E" w14:paraId="0D8CFE51" w14:textId="77777777" w:rsidTr="007B6E2E">
        <w:tc>
          <w:tcPr>
            <w:tcW w:w="3372" w:type="dxa"/>
            <w:shd w:val="clear" w:color="auto" w:fill="DBE5F1"/>
          </w:tcPr>
          <w:p w14:paraId="43D9931C" w14:textId="77777777" w:rsidR="007B6E2E" w:rsidRDefault="007B6E2E">
            <w:pPr>
              <w:ind w:left="100"/>
              <w:rPr>
                <w:b/>
                <w:sz w:val="18"/>
                <w:szCs w:val="18"/>
              </w:rPr>
            </w:pPr>
          </w:p>
        </w:tc>
        <w:tc>
          <w:tcPr>
            <w:tcW w:w="5640" w:type="dxa"/>
            <w:shd w:val="clear" w:color="auto" w:fill="DBE5F1"/>
          </w:tcPr>
          <w:p w14:paraId="0CED7ACF" w14:textId="07554165" w:rsidR="007B6E2E" w:rsidRDefault="009C0C23" w:rsidP="009C0C23">
            <w:pPr>
              <w:ind w:right="-45"/>
              <w:rPr>
                <w:sz w:val="18"/>
                <w:szCs w:val="18"/>
              </w:rPr>
            </w:pPr>
            <w:r>
              <w:rPr>
                <w:sz w:val="18"/>
                <w:szCs w:val="18"/>
              </w:rPr>
              <w:t>Asbjørn Flyger Lauwersen</w:t>
            </w:r>
            <w:r w:rsidR="00E80DA7">
              <w:rPr>
                <w:sz w:val="18"/>
                <w:szCs w:val="18"/>
              </w:rPr>
              <w:t xml:space="preserve">, </w:t>
            </w:r>
            <w:r w:rsidR="00A00F5F">
              <w:rPr>
                <w:sz w:val="18"/>
                <w:szCs w:val="18"/>
              </w:rPr>
              <w:t>Digitaliseringsstyrelsen - CTD</w:t>
            </w:r>
          </w:p>
        </w:tc>
      </w:tr>
      <w:tr w:rsidR="007B6E2E" w14:paraId="12ACE787" w14:textId="77777777" w:rsidTr="007B6E2E">
        <w:tc>
          <w:tcPr>
            <w:tcW w:w="3372" w:type="dxa"/>
            <w:shd w:val="clear" w:color="auto" w:fill="DBE5F1"/>
          </w:tcPr>
          <w:p w14:paraId="750515DB" w14:textId="77777777" w:rsidR="007B6E2E" w:rsidRDefault="00E80DA7">
            <w:pPr>
              <w:ind w:left="100"/>
              <w:rPr>
                <w:b/>
                <w:sz w:val="18"/>
                <w:szCs w:val="18"/>
              </w:rPr>
            </w:pPr>
            <w:r>
              <w:rPr>
                <w:b/>
                <w:sz w:val="18"/>
                <w:szCs w:val="18"/>
              </w:rPr>
              <w:t>Projektdeltagere:</w:t>
            </w:r>
          </w:p>
        </w:tc>
        <w:tc>
          <w:tcPr>
            <w:tcW w:w="5640" w:type="dxa"/>
            <w:shd w:val="clear" w:color="auto" w:fill="DBE5F1"/>
          </w:tcPr>
          <w:p w14:paraId="5F2467BF" w14:textId="1BC3BAC3" w:rsidR="007B6E2E" w:rsidRDefault="00454570" w:rsidP="00454570">
            <w:pPr>
              <w:ind w:right="-45"/>
              <w:rPr>
                <w:sz w:val="18"/>
                <w:szCs w:val="18"/>
              </w:rPr>
            </w:pPr>
            <w:r>
              <w:rPr>
                <w:sz w:val="18"/>
                <w:szCs w:val="18"/>
              </w:rPr>
              <w:t>Rasmus Eskild Jensen</w:t>
            </w:r>
            <w:r w:rsidR="003F7DBB">
              <w:rPr>
                <w:sz w:val="18"/>
                <w:szCs w:val="18"/>
              </w:rPr>
              <w:t xml:space="preserve">, </w:t>
            </w:r>
            <w:r>
              <w:rPr>
                <w:sz w:val="18"/>
                <w:szCs w:val="18"/>
              </w:rPr>
              <w:t>Erhvervsstyrelsen</w:t>
            </w:r>
          </w:p>
        </w:tc>
      </w:tr>
      <w:tr w:rsidR="007B6E2E" w14:paraId="2AC6C9A8" w14:textId="77777777" w:rsidTr="007B6E2E">
        <w:tc>
          <w:tcPr>
            <w:tcW w:w="3372" w:type="dxa"/>
            <w:shd w:val="clear" w:color="auto" w:fill="DBE5F1"/>
          </w:tcPr>
          <w:p w14:paraId="0E3AD10E" w14:textId="77777777" w:rsidR="007B6E2E" w:rsidRDefault="007B6E2E">
            <w:pPr>
              <w:ind w:left="100"/>
              <w:rPr>
                <w:b/>
                <w:color w:val="000000"/>
                <w:sz w:val="18"/>
                <w:szCs w:val="18"/>
              </w:rPr>
            </w:pPr>
          </w:p>
        </w:tc>
        <w:tc>
          <w:tcPr>
            <w:tcW w:w="5640" w:type="dxa"/>
            <w:shd w:val="clear" w:color="auto" w:fill="DBE5F1"/>
          </w:tcPr>
          <w:p w14:paraId="0172C39B" w14:textId="62C2FB4B" w:rsidR="007B6E2E" w:rsidRDefault="00454570" w:rsidP="00454570">
            <w:pPr>
              <w:ind w:right="-45"/>
              <w:rPr>
                <w:sz w:val="18"/>
                <w:szCs w:val="18"/>
              </w:rPr>
            </w:pPr>
            <w:r>
              <w:rPr>
                <w:sz w:val="18"/>
                <w:szCs w:val="18"/>
              </w:rPr>
              <w:t>Nils-Bro Müller</w:t>
            </w:r>
            <w:r w:rsidR="00E80DA7">
              <w:rPr>
                <w:sz w:val="18"/>
                <w:szCs w:val="18"/>
              </w:rPr>
              <w:t xml:space="preserve">, </w:t>
            </w:r>
            <w:r>
              <w:rPr>
                <w:sz w:val="18"/>
                <w:szCs w:val="18"/>
              </w:rPr>
              <w:t>Erhvervsstyrelsen</w:t>
            </w:r>
          </w:p>
        </w:tc>
      </w:tr>
      <w:tr w:rsidR="009F453A" w14:paraId="08BD2998" w14:textId="77777777" w:rsidTr="007B6E2E">
        <w:tc>
          <w:tcPr>
            <w:tcW w:w="3372" w:type="dxa"/>
            <w:shd w:val="clear" w:color="auto" w:fill="DBE5F1"/>
          </w:tcPr>
          <w:p w14:paraId="2D2B0164" w14:textId="3BF6F455" w:rsidR="009F453A" w:rsidRDefault="00E84CBD">
            <w:pPr>
              <w:ind w:left="100"/>
              <w:rPr>
                <w:b/>
                <w:color w:val="000000"/>
                <w:sz w:val="18"/>
                <w:szCs w:val="18"/>
              </w:rPr>
            </w:pPr>
            <w:r>
              <w:rPr>
                <w:b/>
                <w:color w:val="000000"/>
                <w:sz w:val="18"/>
                <w:szCs w:val="18"/>
              </w:rPr>
              <w:t>Observatører:</w:t>
            </w:r>
          </w:p>
        </w:tc>
        <w:tc>
          <w:tcPr>
            <w:tcW w:w="5640" w:type="dxa"/>
            <w:shd w:val="clear" w:color="auto" w:fill="DBE5F1"/>
          </w:tcPr>
          <w:p w14:paraId="65E12108" w14:textId="25F4A69D" w:rsidR="009F453A" w:rsidRDefault="00454570" w:rsidP="003F7DBB">
            <w:pPr>
              <w:ind w:right="-45"/>
              <w:rPr>
                <w:sz w:val="18"/>
                <w:szCs w:val="18"/>
              </w:rPr>
            </w:pPr>
            <w:r>
              <w:rPr>
                <w:sz w:val="18"/>
                <w:szCs w:val="18"/>
              </w:rPr>
              <w:t>Niels Rasmussen</w:t>
            </w:r>
            <w:r w:rsidR="00E84CBD">
              <w:rPr>
                <w:sz w:val="18"/>
                <w:szCs w:val="18"/>
              </w:rPr>
              <w:t>, Digitaliseringsstyrelsen</w:t>
            </w:r>
            <w:r>
              <w:rPr>
                <w:sz w:val="18"/>
                <w:szCs w:val="18"/>
              </w:rPr>
              <w:t xml:space="preserve"> – CTD</w:t>
            </w:r>
          </w:p>
        </w:tc>
      </w:tr>
    </w:tbl>
    <w:p w14:paraId="29770309" w14:textId="77777777" w:rsidR="007B6E2E" w:rsidRDefault="00E80DA7">
      <w:pPr>
        <w:pStyle w:val="Overskrift1"/>
        <w:keepNext w:val="0"/>
        <w:keepLines w:val="0"/>
        <w:spacing w:after="80"/>
      </w:pPr>
      <w:bookmarkStart w:id="7" w:name="_Toc4076972"/>
      <w:r>
        <w:t>Reviewgrundlag</w:t>
      </w:r>
      <w:bookmarkEnd w:id="7"/>
    </w:p>
    <w:p w14:paraId="55BC4337" w14:textId="77777777" w:rsidR="007B6E2E" w:rsidRDefault="00E80DA7">
      <w:r>
        <w:t>Udgangspunktet for reviewet udgøres af hvidbog om fællesoffentlig digital arkite</w:t>
      </w:r>
      <w:r w:rsidR="006E21E5">
        <w:t xml:space="preserve">ktur. Principper fra hvidbogen </w:t>
      </w:r>
      <w:r>
        <w:t xml:space="preserve">er gengivet nedenfor: </w:t>
      </w:r>
    </w:p>
    <w:p w14:paraId="326B71BE" w14:textId="77777777" w:rsidR="007B6E2E" w:rsidRDefault="00E80DA7">
      <w:pPr>
        <w:spacing w:after="0"/>
        <w:rPr>
          <w:i/>
        </w:rPr>
      </w:pPr>
      <w:r>
        <w:rPr>
          <w:i/>
        </w:rPr>
        <w:t>1. Arkitektur styres på rette niveau efter fælles rammer (styring)</w:t>
      </w:r>
    </w:p>
    <w:p w14:paraId="5EF75AEA" w14:textId="77777777" w:rsidR="007B6E2E" w:rsidRDefault="00E80DA7">
      <w:pPr>
        <w:spacing w:after="0"/>
        <w:rPr>
          <w:i/>
        </w:rPr>
      </w:pPr>
      <w:r>
        <w:rPr>
          <w:i/>
        </w:rPr>
        <w:t>2. Arkitektur fremmer sammenhæng, innovation og effektivitet (strategi)</w:t>
      </w:r>
    </w:p>
    <w:p w14:paraId="5267BB7E" w14:textId="77777777" w:rsidR="007B6E2E" w:rsidRDefault="00E80DA7">
      <w:pPr>
        <w:spacing w:after="0"/>
        <w:rPr>
          <w:i/>
        </w:rPr>
      </w:pPr>
      <w:r>
        <w:rPr>
          <w:i/>
        </w:rPr>
        <w:t>3. Arkitektur og regulering understøtter hinanden (jura)</w:t>
      </w:r>
    </w:p>
    <w:p w14:paraId="7090AD9B" w14:textId="77777777" w:rsidR="007B6E2E" w:rsidRDefault="00E80DA7">
      <w:pPr>
        <w:spacing w:after="0"/>
        <w:rPr>
          <w:i/>
        </w:rPr>
      </w:pPr>
      <w:r>
        <w:rPr>
          <w:i/>
        </w:rPr>
        <w:t>4. Sikkerhed, privatliv og tillid sikres (sikkerhed)</w:t>
      </w:r>
    </w:p>
    <w:p w14:paraId="79611588" w14:textId="77777777" w:rsidR="007B6E2E" w:rsidRDefault="00E80DA7">
      <w:pPr>
        <w:spacing w:after="0"/>
        <w:rPr>
          <w:i/>
        </w:rPr>
      </w:pPr>
      <w:r>
        <w:rPr>
          <w:i/>
        </w:rPr>
        <w:t>5. Processer optimeres på tværs (opgaver)</w:t>
      </w:r>
    </w:p>
    <w:p w14:paraId="1C83F6EC" w14:textId="77777777" w:rsidR="007B6E2E" w:rsidRDefault="00E80DA7">
      <w:pPr>
        <w:spacing w:after="0"/>
        <w:rPr>
          <w:i/>
        </w:rPr>
      </w:pPr>
      <w:r>
        <w:rPr>
          <w:i/>
        </w:rPr>
        <w:t>6. Gode data deles og genbruges (information)</w:t>
      </w:r>
    </w:p>
    <w:p w14:paraId="0DA48099" w14:textId="77777777" w:rsidR="007B6E2E" w:rsidRDefault="00E80DA7">
      <w:pPr>
        <w:spacing w:after="0"/>
        <w:rPr>
          <w:i/>
        </w:rPr>
      </w:pPr>
      <w:r>
        <w:rPr>
          <w:i/>
        </w:rPr>
        <w:t>7. It-løsninger samarbejder effektivt (applikation)</w:t>
      </w:r>
    </w:p>
    <w:p w14:paraId="7AE61E48" w14:textId="77777777" w:rsidR="007B6E2E" w:rsidRDefault="00E80DA7">
      <w:pPr>
        <w:spacing w:after="0"/>
        <w:rPr>
          <w:i/>
        </w:rPr>
      </w:pPr>
      <w:r>
        <w:rPr>
          <w:i/>
        </w:rPr>
        <w:t>8. Data og services leveres driftssikkert (infrastruktur)</w:t>
      </w:r>
    </w:p>
    <w:p w14:paraId="6924B2E7" w14:textId="77777777" w:rsidR="00903335" w:rsidRPr="009C509D" w:rsidRDefault="00E80DA7" w:rsidP="00903335">
      <w:pPr>
        <w:pStyle w:val="Overskrift1"/>
        <w:keepNext w:val="0"/>
        <w:keepLines w:val="0"/>
        <w:spacing w:after="80"/>
      </w:pPr>
      <w:bookmarkStart w:id="8" w:name="_Toc4076973"/>
      <w:r>
        <w:t>Projektresume</w:t>
      </w:r>
      <w:bookmarkEnd w:id="8"/>
    </w:p>
    <w:p w14:paraId="769826F2" w14:textId="39095CA2" w:rsidR="00270E1C" w:rsidRDefault="00270E1C">
      <w:pPr>
        <w:spacing w:after="120"/>
      </w:pPr>
      <w:r>
        <w:t>Dette re</w:t>
      </w:r>
      <w:r w:rsidR="004F13A5">
        <w:t>vi</w:t>
      </w:r>
      <w:r>
        <w:t>ew tager udgangspunkt i de pilotafprøvninger der er forankret i Erhvervsstyrelsen som en del af I</w:t>
      </w:r>
      <w:r w:rsidR="005577E6">
        <w:t>nitiativ 4.1</w:t>
      </w:r>
      <w:r w:rsidR="002274E8">
        <w:t xml:space="preserve"> </w:t>
      </w:r>
      <w:r w:rsidR="005577E6">
        <w:t>Automatisk Erhvervsrapportering</w:t>
      </w:r>
      <w:r>
        <w:t>. Projektet har som overordnet for</w:t>
      </w:r>
      <w:r w:rsidR="004F13A5">
        <w:t>mål at lave 2 pilotafprøvninger kaldet ”Tilpasning af Regnskab Basis” og ”Forsøg med DLT (Distributed Ledger Technology)” og at udarbejde en målarkitektur for automatisk indrapportering af regnskabsoplysninger for små og mellemstore virksomheder.</w:t>
      </w:r>
    </w:p>
    <w:p w14:paraId="37337F81" w14:textId="34A577A6" w:rsidR="004F13A5" w:rsidRDefault="00307CAE">
      <w:pPr>
        <w:spacing w:after="120"/>
      </w:pPr>
      <w:r>
        <w:t>Derudover skal projektet komme med en række anbefalinger til et større projekt om automatisering af indberetninger fra virksomheder til Erhvervsstyrelsen.</w:t>
      </w:r>
    </w:p>
    <w:p w14:paraId="05F25026" w14:textId="1E83BA71" w:rsidR="00270E1C" w:rsidRDefault="00307CAE">
      <w:pPr>
        <w:spacing w:after="120"/>
      </w:pPr>
      <w:r>
        <w:t xml:space="preserve">Allerede nu er dele af projektet ”Tilpasning af Regnskab Basis” optaget </w:t>
      </w:r>
      <w:r w:rsidR="007D437E">
        <w:t>i drift på Erhvervsstyrelsens indrapporteringsplatform Regnskab Basis, i form af en standardkontoplan. Kontoplanen er en skabelon for hvordan man kan stille regnskabsdata op formatere det i en CSV fil som kan læses af Erhvervsstyrelsens systemer.</w:t>
      </w:r>
    </w:p>
    <w:p w14:paraId="59D05FD5" w14:textId="77777777" w:rsidR="003675AC" w:rsidRDefault="003675AC">
      <w:pPr>
        <w:rPr>
          <w:rFonts w:ascii="Cambria" w:eastAsia="Cambria" w:hAnsi="Cambria" w:cs="Cambria"/>
          <w:color w:val="1F497D"/>
          <w:sz w:val="32"/>
          <w:szCs w:val="32"/>
        </w:rPr>
      </w:pPr>
      <w:bookmarkStart w:id="9" w:name="_lc8qpab8doa6" w:colFirst="0" w:colLast="0"/>
      <w:bookmarkEnd w:id="9"/>
      <w:r>
        <w:br w:type="page"/>
      </w:r>
    </w:p>
    <w:p w14:paraId="17E99E2F" w14:textId="15B19C93" w:rsidR="007B6E2E" w:rsidRDefault="00E80DA7">
      <w:pPr>
        <w:pStyle w:val="Overskrift1"/>
        <w:keepNext w:val="0"/>
        <w:keepLines w:val="0"/>
        <w:spacing w:after="80"/>
      </w:pPr>
      <w:bookmarkStart w:id="10" w:name="_Toc4076974"/>
      <w:r>
        <w:lastRenderedPageBreak/>
        <w:t>Indstilling</w:t>
      </w:r>
      <w:bookmarkEnd w:id="10"/>
    </w:p>
    <w:p w14:paraId="31C3D526" w14:textId="77777777" w:rsidR="00CC3839" w:rsidRDefault="00E80DA7" w:rsidP="008449CA">
      <w:pPr>
        <w:rPr>
          <w:i/>
        </w:rPr>
      </w:pPr>
      <w:r>
        <w:rPr>
          <w:i/>
        </w:rPr>
        <w:t xml:space="preserve">Det vurderes, at </w:t>
      </w:r>
      <w:r w:rsidR="005577E6">
        <w:rPr>
          <w:i/>
        </w:rPr>
        <w:t>Initiativ 4.1</w:t>
      </w:r>
      <w:r w:rsidR="009E0191">
        <w:rPr>
          <w:i/>
        </w:rPr>
        <w:t xml:space="preserve"> </w:t>
      </w:r>
      <w:r w:rsidR="005577E6">
        <w:rPr>
          <w:i/>
        </w:rPr>
        <w:t>Automatisk erhvervsrapportering</w:t>
      </w:r>
      <w:r>
        <w:rPr>
          <w:i/>
        </w:rPr>
        <w:t xml:space="preserve"> er delvist i </w:t>
      </w:r>
      <w:r w:rsidRPr="008449CA">
        <w:rPr>
          <w:i/>
        </w:rPr>
        <w:t>overensstemmelse med principper og regler for den fællesoffentlige arkitektur, som fremstillet i hvidbog om fæll</w:t>
      </w:r>
      <w:r w:rsidR="006E21E5" w:rsidRPr="008449CA">
        <w:rPr>
          <w:i/>
        </w:rPr>
        <w:t>esoffentlig digital arkitektur.</w:t>
      </w:r>
      <w:r w:rsidR="00E57F47">
        <w:rPr>
          <w:i/>
        </w:rPr>
        <w:t xml:space="preserve"> </w:t>
      </w:r>
    </w:p>
    <w:p w14:paraId="19428685" w14:textId="77777777" w:rsidR="009939C6" w:rsidRDefault="007D437E">
      <w:r w:rsidRPr="007D437E">
        <w:t xml:space="preserve">Det noteres positivt </w:t>
      </w:r>
      <w:r>
        <w:t xml:space="preserve">at det er lykkedes for projektet at bidrage så hurtigt og direkte til den daglige drift som det er tilfældet med standardkontoplanens indføring. Det viser at relativt simple løsninger der bygger på forretningsnær viden kan give hurtige afkast og det kan betale sig at lave pilottest af forslag til inkrementelle forbedringer. I samme ånd er det også værdifuldt at afdække hvad nye teknologiers bidrag til den centrale forretning </w:t>
      </w:r>
      <w:r w:rsidR="00615C49">
        <w:t xml:space="preserve">kan være, som det ses i DLT piloten. </w:t>
      </w:r>
    </w:p>
    <w:p w14:paraId="043EDB43" w14:textId="30BD4D31" w:rsidR="009939C6" w:rsidRDefault="00615C49">
      <w:r>
        <w:t xml:space="preserve">Projektets andet formål med at etablere et målbillede for en arkitektur for automatisk erhvervsrapportering stiller dog væsentligt </w:t>
      </w:r>
      <w:r w:rsidRPr="00654B4B">
        <w:t xml:space="preserve">større krav til afdækningen og dokumentationen af det økossystem en sådan funktion skal operere i. </w:t>
      </w:r>
      <w:r w:rsidR="00303D6B" w:rsidRPr="00654B4B">
        <w:t>Projektets nuværende resultater er ikke nok til at udarbejde anbefalinger der kan løfte visionen om automatiske indberetninger fra virksomheder til det offentlige.</w:t>
      </w:r>
      <w:r w:rsidR="00654B4B" w:rsidRPr="00654B4B">
        <w:t xml:space="preserve"> </w:t>
      </w:r>
      <w:r w:rsidR="00654B4B" w:rsidRPr="00654B4B">
        <w:t>Det afspejles i vurderingerne og anbefalingerne, der er givet efter forståelsen af at projektet skal kunne danne fundament for beslutningen om et efterfølgende projekt om automatisk indrapportering.</w:t>
      </w:r>
      <w:r w:rsidR="00654B4B">
        <w:t xml:space="preserve"> </w:t>
      </w:r>
    </w:p>
    <w:p w14:paraId="2CDAD070" w14:textId="533DC86D" w:rsidR="007B6E2E" w:rsidRDefault="00F429DB">
      <w:r w:rsidRPr="00F429DB">
        <w:t>Reviewboardet finder at niveauerne</w:t>
      </w:r>
      <w:r w:rsidR="00DB69A3" w:rsidRPr="00F429DB">
        <w:t xml:space="preserve"> </w:t>
      </w:r>
      <w:r w:rsidR="00CC3839">
        <w:t>Styring</w:t>
      </w:r>
      <w:r w:rsidR="005D695A">
        <w:t xml:space="preserve"> og </w:t>
      </w:r>
      <w:r w:rsidR="00CC3839">
        <w:t>strategi ikke</w:t>
      </w:r>
      <w:r w:rsidR="009C2C1C">
        <w:t xml:space="preserve"> er</w:t>
      </w:r>
      <w:r w:rsidRPr="00F429DB">
        <w:t xml:space="preserve"> </w:t>
      </w:r>
      <w:r w:rsidR="00DB69A3" w:rsidRPr="00F429DB">
        <w:t>opfyldt,</w:t>
      </w:r>
      <w:r w:rsidR="00685A34">
        <w:t xml:space="preserve"> niveauerne</w:t>
      </w:r>
      <w:r w:rsidR="005D695A">
        <w:t xml:space="preserve"> </w:t>
      </w:r>
      <w:r w:rsidR="00685A34">
        <w:t>Information og Infrastruktur</w:t>
      </w:r>
      <w:r w:rsidR="009C2C1C">
        <w:t xml:space="preserve"> er</w:t>
      </w:r>
      <w:r w:rsidR="00DB69A3" w:rsidRPr="00F429DB">
        <w:t xml:space="preserve"> ikke </w:t>
      </w:r>
      <w:r w:rsidR="00685A34">
        <w:t>relevante</w:t>
      </w:r>
      <w:r w:rsidR="00DB69A3" w:rsidRPr="00F429DB">
        <w:t xml:space="preserve"> og resten er delvist opfyldt. </w:t>
      </w:r>
      <w:r w:rsidR="008C3685" w:rsidRPr="00BF4D03">
        <w:t xml:space="preserve">Reviewboardet har udarbejdet </w:t>
      </w:r>
      <w:r w:rsidR="008232E3" w:rsidRPr="00BF4D03">
        <w:t>7</w:t>
      </w:r>
      <w:r w:rsidR="008C3685" w:rsidRPr="00BF4D03">
        <w:t xml:space="preserve"> anbefalinger til det nuværende projekt, som relatere sig til de fortsatte overvejelser og beslutninger projektet bør forholde sig til, for at leve fuldt op til FDA.</w:t>
      </w:r>
    </w:p>
    <w:tbl>
      <w:tblPr>
        <w:tblStyle w:val="a0"/>
        <w:tblW w:w="438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1800"/>
        <w:gridCol w:w="1935"/>
        <w:gridCol w:w="645"/>
      </w:tblGrid>
      <w:tr w:rsidR="007B6E2E" w14:paraId="2BBB0226" w14:textId="77777777">
        <w:trPr>
          <w:trHeight w:val="400"/>
        </w:trPr>
        <w:tc>
          <w:tcPr>
            <w:tcW w:w="1800" w:type="dxa"/>
            <w:tcBorders>
              <w:top w:val="single" w:sz="8" w:space="0" w:color="4F81BD"/>
              <w:left w:val="single" w:sz="8" w:space="0" w:color="4F81BD"/>
              <w:bottom w:val="single" w:sz="18" w:space="0" w:color="4F81BD"/>
              <w:right w:val="single" w:sz="8" w:space="0" w:color="4F81BD"/>
            </w:tcBorders>
            <w:tcMar>
              <w:top w:w="20" w:type="dxa"/>
              <w:left w:w="100" w:type="dxa"/>
              <w:bottom w:w="20" w:type="dxa"/>
              <w:right w:w="100" w:type="dxa"/>
            </w:tcMar>
          </w:tcPr>
          <w:p w14:paraId="617B2B7B" w14:textId="77777777" w:rsidR="007B6E2E" w:rsidRDefault="00E80DA7">
            <w:pPr>
              <w:spacing w:after="0"/>
              <w:ind w:left="102"/>
              <w:rPr>
                <w:b/>
                <w:sz w:val="20"/>
                <w:szCs w:val="20"/>
              </w:rPr>
            </w:pPr>
            <w:r>
              <w:rPr>
                <w:b/>
                <w:sz w:val="20"/>
                <w:szCs w:val="20"/>
              </w:rPr>
              <w:t>Niveau</w:t>
            </w:r>
          </w:p>
        </w:tc>
        <w:tc>
          <w:tcPr>
            <w:tcW w:w="2580" w:type="dxa"/>
            <w:gridSpan w:val="2"/>
            <w:tcBorders>
              <w:top w:val="single" w:sz="8" w:space="0" w:color="4F81BD"/>
              <w:left w:val="single" w:sz="8" w:space="0" w:color="4F81BD"/>
              <w:bottom w:val="single" w:sz="18" w:space="0" w:color="4F81BD"/>
              <w:right w:val="single" w:sz="8" w:space="0" w:color="4F81BD"/>
            </w:tcBorders>
            <w:tcMar>
              <w:top w:w="20" w:type="dxa"/>
              <w:left w:w="100" w:type="dxa"/>
              <w:bottom w:w="20" w:type="dxa"/>
              <w:right w:w="100" w:type="dxa"/>
            </w:tcMar>
          </w:tcPr>
          <w:p w14:paraId="4D4002DF" w14:textId="77777777" w:rsidR="007B6E2E" w:rsidRDefault="00E80DA7">
            <w:pPr>
              <w:spacing w:after="0"/>
              <w:ind w:left="102"/>
              <w:rPr>
                <w:b/>
                <w:sz w:val="20"/>
                <w:szCs w:val="20"/>
              </w:rPr>
            </w:pPr>
            <w:r>
              <w:rPr>
                <w:b/>
                <w:sz w:val="20"/>
                <w:szCs w:val="20"/>
              </w:rPr>
              <w:t>Vurdering</w:t>
            </w:r>
            <w:r>
              <w:rPr>
                <w:noProof/>
              </w:rPr>
              <mc:AlternateContent>
                <mc:Choice Requires="wps">
                  <w:drawing>
                    <wp:anchor distT="0" distB="0" distL="114300" distR="114300" simplePos="0" relativeHeight="251658240" behindDoc="0" locked="0" layoutInCell="1" hidden="0" allowOverlap="1" wp14:anchorId="40B6B925" wp14:editId="3CE989DF">
                      <wp:simplePos x="0" y="0"/>
                      <wp:positionH relativeFrom="margin">
                        <wp:posOffset>1828800</wp:posOffset>
                      </wp:positionH>
                      <wp:positionV relativeFrom="paragraph">
                        <wp:posOffset>0</wp:posOffset>
                      </wp:positionV>
                      <wp:extent cx="2514600" cy="1993900"/>
                      <wp:effectExtent l="0" t="0" r="0" b="0"/>
                      <wp:wrapNone/>
                      <wp:docPr id="1" name="Rektangel 1"/>
                      <wp:cNvGraphicFramePr/>
                      <a:graphic xmlns:a="http://schemas.openxmlformats.org/drawingml/2006/main">
                        <a:graphicData uri="http://schemas.microsoft.com/office/word/2010/wordprocessingShape">
                          <wps:wsp>
                            <wps:cNvSpPr/>
                            <wps:spPr>
                              <a:xfrm>
                                <a:off x="4093463" y="2784638"/>
                                <a:ext cx="2505075" cy="1990725"/>
                              </a:xfrm>
                              <a:prstGeom prst="rect">
                                <a:avLst/>
                              </a:prstGeom>
                              <a:solidFill>
                                <a:srgbClr val="FFFFFF"/>
                              </a:solidFill>
                              <a:ln w="9525"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15D687CD" w14:textId="0DC6B4E1" w:rsidR="00427839" w:rsidRDefault="00427839">
                                  <w:pPr>
                                    <w:spacing w:line="273" w:lineRule="auto"/>
                                    <w:textDirection w:val="btLr"/>
                                  </w:pPr>
                                  <w:r>
                                    <w:rPr>
                                      <w:color w:val="000000"/>
                                      <w:sz w:val="18"/>
                                    </w:rPr>
                                    <w:t xml:space="preserve">Reviewboardet har </w:t>
                                  </w:r>
                                  <w:r w:rsidRPr="007E23C1">
                                    <w:rPr>
                                      <w:color w:val="000000"/>
                                      <w:sz w:val="18"/>
                                    </w:rPr>
                                    <w:t xml:space="preserve">udarbejdet </w:t>
                                  </w:r>
                                  <w:r w:rsidR="00CC3839">
                                    <w:rPr>
                                      <w:b/>
                                      <w:color w:val="000000"/>
                                      <w:sz w:val="18"/>
                                    </w:rPr>
                                    <w:t>9</w:t>
                                  </w:r>
                                  <w:r w:rsidRPr="007E23C1">
                                    <w:rPr>
                                      <w:color w:val="000000"/>
                                      <w:sz w:val="18"/>
                                    </w:rPr>
                                    <w:t xml:space="preserve"> anbefalinger</w:t>
                                  </w:r>
                                  <w:r>
                                    <w:rPr>
                                      <w:color w:val="000000"/>
                                      <w:sz w:val="18"/>
                                    </w:rPr>
                                    <w:t xml:space="preserve">, givet i denne review-rapport. </w:t>
                                  </w:r>
                                  <w:r w:rsidRPr="00E24E90">
                                    <w:rPr>
                                      <w:b/>
                                      <w:color w:val="000000"/>
                                      <w:sz w:val="18"/>
                                    </w:rPr>
                                    <w:t>7</w:t>
                                  </w:r>
                                  <w:r>
                                    <w:rPr>
                                      <w:color w:val="000000"/>
                                      <w:sz w:val="18"/>
                                    </w:rPr>
                                    <w:t xml:space="preserve"> anbefalinger til det nuværende projekt og </w:t>
                                  </w:r>
                                  <w:r w:rsidR="00CC3839">
                                    <w:rPr>
                                      <w:b/>
                                      <w:color w:val="000000"/>
                                      <w:sz w:val="18"/>
                                    </w:rPr>
                                    <w:t>2</w:t>
                                  </w:r>
                                  <w:r>
                                    <w:rPr>
                                      <w:color w:val="000000"/>
                                      <w:sz w:val="18"/>
                                    </w:rPr>
                                    <w:t xml:space="preserve"> tværgående anbefaling.</w:t>
                                  </w:r>
                                </w:p>
                                <w:p w14:paraId="62248136" w14:textId="6416E68A" w:rsidR="00427839" w:rsidRDefault="00427839">
                                  <w:pPr>
                                    <w:spacing w:line="273" w:lineRule="auto"/>
                                    <w:textDirection w:val="btLr"/>
                                  </w:pPr>
                                  <w:r>
                                    <w:rPr>
                                      <w:color w:val="000000"/>
                                      <w:sz w:val="18"/>
                                    </w:rPr>
                                    <w:t>Projektet anmodes om at tage stilling til anbefalingerne til det nuværende projekt i en handlingsplan. Sekretariatet tager gerne imod forslag til håndteringen af tværgående anbefalinger.</w:t>
                                  </w:r>
                                </w:p>
                              </w:txbxContent>
                            </wps:txbx>
                            <wps:bodyPr spcFirstLastPara="1" wrap="square" lIns="91425" tIns="45700" rIns="91425" bIns="45700" anchor="t" anchorCtr="0"/>
                          </wps:wsp>
                        </a:graphicData>
                      </a:graphic>
                    </wp:anchor>
                  </w:drawing>
                </mc:Choice>
                <mc:Fallback>
                  <w:pict>
                    <v:rect w14:anchorId="40B6B925" id="Rektangel 1" o:spid="_x0000_s1026" style="position:absolute;left:0;text-align:left;margin-left:2in;margin-top:0;width:198pt;height:15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">
                      <v:stroke startarrowwidth="narrow" startarrowlength="short" endarrowwidth="narrow" endarrowlength="short"/>
                      <v:shadow on="t" color="black" opacity="26214f" origin="-.5,-.5" offset=".74836mm,.74836mm"/>
                      <v:textbox inset="2.53958mm,1.2694mm,2.53958mm,1.2694mm">
                        <w:txbxContent>
                          <w:p w14:paraId="15D687CD" w14:textId="0DC6B4E1" w:rsidR="00427839" w:rsidRDefault="00427839">
                            <w:pPr>
                              <w:spacing w:line="273" w:lineRule="auto"/>
                              <w:textDirection w:val="btLr"/>
                            </w:pPr>
                            <w:r>
                              <w:rPr>
                                <w:color w:val="000000"/>
                                <w:sz w:val="18"/>
                              </w:rPr>
                              <w:t xml:space="preserve">Reviewboardet har </w:t>
                            </w:r>
                            <w:r w:rsidRPr="007E23C1">
                              <w:rPr>
                                <w:color w:val="000000"/>
                                <w:sz w:val="18"/>
                              </w:rPr>
                              <w:t xml:space="preserve">udarbejdet </w:t>
                            </w:r>
                            <w:r w:rsidR="00CC3839">
                              <w:rPr>
                                <w:b/>
                                <w:color w:val="000000"/>
                                <w:sz w:val="18"/>
                              </w:rPr>
                              <w:t>9</w:t>
                            </w:r>
                            <w:r w:rsidRPr="007E23C1">
                              <w:rPr>
                                <w:color w:val="000000"/>
                                <w:sz w:val="18"/>
                              </w:rPr>
                              <w:t xml:space="preserve"> anbefalinger</w:t>
                            </w:r>
                            <w:r>
                              <w:rPr>
                                <w:color w:val="000000"/>
                                <w:sz w:val="18"/>
                              </w:rPr>
                              <w:t xml:space="preserve">, givet i denne review-rapport. </w:t>
                            </w:r>
                            <w:r w:rsidRPr="00E24E90">
                              <w:rPr>
                                <w:b/>
                                <w:color w:val="000000"/>
                                <w:sz w:val="18"/>
                              </w:rPr>
                              <w:t>7</w:t>
                            </w:r>
                            <w:r>
                              <w:rPr>
                                <w:color w:val="000000"/>
                                <w:sz w:val="18"/>
                              </w:rPr>
                              <w:t xml:space="preserve"> anbefalinger til det nuværende projekt og </w:t>
                            </w:r>
                            <w:r w:rsidR="00CC3839">
                              <w:rPr>
                                <w:b/>
                                <w:color w:val="000000"/>
                                <w:sz w:val="18"/>
                              </w:rPr>
                              <w:t>2</w:t>
                            </w:r>
                            <w:r>
                              <w:rPr>
                                <w:color w:val="000000"/>
                                <w:sz w:val="18"/>
                              </w:rPr>
                              <w:t xml:space="preserve"> tværgående anbefaling.</w:t>
                            </w:r>
                          </w:p>
                          <w:p w14:paraId="62248136" w14:textId="6416E68A" w:rsidR="00427839" w:rsidRDefault="00427839">
                            <w:pPr>
                              <w:spacing w:line="273" w:lineRule="auto"/>
                              <w:textDirection w:val="btLr"/>
                            </w:pPr>
                            <w:r>
                              <w:rPr>
                                <w:color w:val="000000"/>
                                <w:sz w:val="18"/>
                              </w:rPr>
                              <w:t>Projektet anmodes om at tage stilling til anbefalingerne til det nuværende projekt i en handlingsplan. Sekretariatet tager gerne imod forslag til håndteringen af tværgående anbefalinger.</w:t>
                            </w:r>
                          </w:p>
                        </w:txbxContent>
                      </v:textbox>
                      <w10:wrap anchorx="margin"/>
                    </v:rect>
                  </w:pict>
                </mc:Fallback>
              </mc:AlternateContent>
            </w:r>
          </w:p>
        </w:tc>
      </w:tr>
      <w:tr w:rsidR="007B6E2E" w14:paraId="6C6D18E8" w14:textId="77777777" w:rsidTr="00CC383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404E3D2D"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Styring</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48DCB3B" w14:textId="2DEB47E3" w:rsidR="007B6E2E" w:rsidRDefault="00CC3839">
            <w:pPr>
              <w:spacing w:after="0"/>
              <w:ind w:left="102"/>
              <w:rPr>
                <w:sz w:val="20"/>
                <w:szCs w:val="20"/>
              </w:rPr>
            </w:pPr>
            <w:r>
              <w:rPr>
                <w:sz w:val="20"/>
                <w:szCs w:val="20"/>
              </w:rPr>
              <w:t>Ikke</w:t>
            </w:r>
            <w:r w:rsidR="009D028D">
              <w:rPr>
                <w:sz w:val="20"/>
                <w:szCs w:val="20"/>
              </w:rPr>
              <w:t xml:space="preserve"> </w:t>
            </w:r>
            <w:r w:rsidR="00E80DA7">
              <w:rPr>
                <w:sz w:val="20"/>
                <w:szCs w:val="20"/>
              </w:rPr>
              <w:t>opfyldt</w:t>
            </w:r>
          </w:p>
        </w:tc>
        <w:tc>
          <w:tcPr>
            <w:tcW w:w="645" w:type="dxa"/>
            <w:tcBorders>
              <w:top w:val="single" w:sz="8" w:space="0" w:color="4F81BD"/>
              <w:left w:val="single" w:sz="8" w:space="0" w:color="4F81BD"/>
              <w:bottom w:val="single" w:sz="8" w:space="0" w:color="4F81BD"/>
              <w:right w:val="single" w:sz="8" w:space="0" w:color="4F81BD"/>
            </w:tcBorders>
            <w:shd w:val="clear" w:color="auto" w:fill="FF0000"/>
            <w:tcMar>
              <w:top w:w="20" w:type="dxa"/>
              <w:left w:w="100" w:type="dxa"/>
              <w:bottom w:w="20" w:type="dxa"/>
              <w:right w:w="100" w:type="dxa"/>
            </w:tcMar>
          </w:tcPr>
          <w:p w14:paraId="1EBA4EC8" w14:textId="77777777" w:rsidR="007B6E2E" w:rsidRPr="009D028D" w:rsidRDefault="00E80DA7">
            <w:pPr>
              <w:spacing w:after="0"/>
              <w:ind w:left="102"/>
              <w:rPr>
                <w:color w:val="00B050"/>
                <w:sz w:val="20"/>
                <w:szCs w:val="20"/>
                <w:highlight w:val="yellow"/>
              </w:rPr>
            </w:pPr>
            <w:r w:rsidRPr="009D028D">
              <w:rPr>
                <w:color w:val="00B050"/>
                <w:sz w:val="20"/>
                <w:szCs w:val="20"/>
                <w:highlight w:val="yellow"/>
              </w:rPr>
              <w:t xml:space="preserve"> </w:t>
            </w:r>
          </w:p>
        </w:tc>
      </w:tr>
      <w:tr w:rsidR="00E24E90" w:rsidRPr="00E24E90" w14:paraId="41FB4E69" w14:textId="77777777" w:rsidTr="00CC3839">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30617CB6" w14:textId="77777777" w:rsidR="007B6E2E" w:rsidRDefault="00E80DA7">
            <w:pPr>
              <w:spacing w:after="0"/>
              <w:ind w:left="102"/>
              <w:rPr>
                <w:b/>
                <w:sz w:val="20"/>
                <w:szCs w:val="20"/>
              </w:rPr>
            </w:pPr>
            <w:r>
              <w:rPr>
                <w:b/>
                <w:sz w:val="20"/>
                <w:szCs w:val="20"/>
              </w:rPr>
              <w:t>Strategi</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26FA127C" w14:textId="6E7D3767" w:rsidR="007B6E2E" w:rsidRDefault="00CC3839">
            <w:pPr>
              <w:spacing w:after="0"/>
              <w:ind w:left="102"/>
              <w:rPr>
                <w:sz w:val="20"/>
                <w:szCs w:val="20"/>
              </w:rPr>
            </w:pPr>
            <w:r>
              <w:rPr>
                <w:sz w:val="20"/>
                <w:szCs w:val="20"/>
              </w:rPr>
              <w:t>Ikke</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0000"/>
            <w:tcMar>
              <w:top w:w="20" w:type="dxa"/>
              <w:left w:w="100" w:type="dxa"/>
              <w:bottom w:w="20" w:type="dxa"/>
              <w:right w:w="100" w:type="dxa"/>
            </w:tcMar>
          </w:tcPr>
          <w:p w14:paraId="62A3D3A5" w14:textId="77777777" w:rsidR="007B6E2E" w:rsidRPr="00E24E90" w:rsidRDefault="00E80DA7">
            <w:pPr>
              <w:spacing w:after="0"/>
              <w:ind w:left="102"/>
              <w:rPr>
                <w:color w:val="FFFF00"/>
                <w:sz w:val="20"/>
                <w:szCs w:val="20"/>
              </w:rPr>
            </w:pPr>
            <w:r w:rsidRPr="00E24E90">
              <w:rPr>
                <w:color w:val="FFFF00"/>
                <w:sz w:val="20"/>
                <w:szCs w:val="20"/>
              </w:rPr>
              <w:t xml:space="preserve"> </w:t>
            </w:r>
          </w:p>
        </w:tc>
      </w:tr>
      <w:tr w:rsidR="007B6E2E" w14:paraId="58B22EA8" w14:textId="77777777" w:rsidTr="00534E0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60FBFA71"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Jura</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3DC3BB42" w14:textId="77777777" w:rsidR="007B6E2E" w:rsidRDefault="00534E09">
            <w:pPr>
              <w:spacing w:after="0"/>
              <w:ind w:left="102"/>
              <w:rPr>
                <w:sz w:val="20"/>
                <w:szCs w:val="20"/>
              </w:rPr>
            </w:pPr>
            <w:r>
              <w:rPr>
                <w:sz w:val="20"/>
                <w:szCs w:val="20"/>
              </w:rPr>
              <w:t>Delvist</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18F3B6A2" w14:textId="77777777" w:rsidR="007B6E2E" w:rsidRDefault="00E80DA7">
            <w:pPr>
              <w:spacing w:after="0"/>
              <w:ind w:left="102"/>
              <w:rPr>
                <w:color w:val="000000"/>
                <w:sz w:val="20"/>
                <w:szCs w:val="20"/>
                <w:highlight w:val="yellow"/>
              </w:rPr>
            </w:pPr>
            <w:r>
              <w:rPr>
                <w:color w:val="000000"/>
                <w:sz w:val="20"/>
                <w:szCs w:val="20"/>
                <w:highlight w:val="yellow"/>
              </w:rPr>
              <w:t xml:space="preserve"> </w:t>
            </w:r>
          </w:p>
        </w:tc>
      </w:tr>
      <w:tr w:rsidR="007B6E2E" w14:paraId="7D3EAB3C" w14:textId="77777777" w:rsidTr="00534E09">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46B4B9A6" w14:textId="77777777" w:rsidR="007B6E2E" w:rsidRDefault="00E80DA7">
            <w:pPr>
              <w:spacing w:after="0"/>
              <w:ind w:left="102"/>
              <w:rPr>
                <w:b/>
                <w:sz w:val="20"/>
                <w:szCs w:val="20"/>
              </w:rPr>
            </w:pPr>
            <w:r>
              <w:rPr>
                <w:b/>
                <w:sz w:val="20"/>
                <w:szCs w:val="20"/>
              </w:rPr>
              <w:t>Sikkerhed</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E42EE3F" w14:textId="77777777" w:rsidR="007B6E2E" w:rsidRDefault="00534E09">
            <w:pPr>
              <w:spacing w:after="0"/>
              <w:ind w:left="102"/>
              <w:rPr>
                <w:sz w:val="20"/>
                <w:szCs w:val="20"/>
              </w:rPr>
            </w:pPr>
            <w:r>
              <w:rPr>
                <w:sz w:val="20"/>
                <w:szCs w:val="20"/>
              </w:rPr>
              <w:t>Delvist</w:t>
            </w:r>
            <w:r w:rsidR="009D028D">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08BAB1AB" w14:textId="77777777" w:rsidR="007B6E2E" w:rsidRDefault="00E80DA7">
            <w:pPr>
              <w:spacing w:after="0"/>
              <w:ind w:left="102"/>
              <w:rPr>
                <w:sz w:val="20"/>
                <w:szCs w:val="20"/>
                <w:highlight w:val="yellow"/>
              </w:rPr>
            </w:pPr>
            <w:r>
              <w:rPr>
                <w:sz w:val="20"/>
                <w:szCs w:val="20"/>
                <w:highlight w:val="yellow"/>
              </w:rPr>
              <w:t xml:space="preserve"> </w:t>
            </w:r>
          </w:p>
        </w:tc>
      </w:tr>
      <w:tr w:rsidR="007B6E2E" w14:paraId="77EA7101" w14:textId="77777777" w:rsidTr="00CC383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683C0CE3"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Opgaver</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2C7567A" w14:textId="56ABE001" w:rsidR="007B6E2E" w:rsidRDefault="00CC3839" w:rsidP="00E24E90">
            <w:pPr>
              <w:spacing w:after="0"/>
              <w:ind w:left="102"/>
              <w:rPr>
                <w:sz w:val="20"/>
                <w:szCs w:val="20"/>
              </w:rPr>
            </w:pPr>
            <w:r>
              <w:rPr>
                <w:sz w:val="20"/>
                <w:szCs w:val="20"/>
              </w:rPr>
              <w:t>Delvist</w:t>
            </w:r>
            <w:r w:rsidR="00534E09">
              <w:rPr>
                <w:sz w:val="20"/>
                <w:szCs w:val="20"/>
              </w:rPr>
              <w:t xml:space="preserve"> </w:t>
            </w:r>
            <w:r w:rsidR="00E24E90">
              <w:rPr>
                <w:sz w:val="20"/>
                <w:szCs w:val="20"/>
              </w:rPr>
              <w:t>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144D6362" w14:textId="77777777" w:rsidR="007B6E2E" w:rsidRDefault="00E80DA7">
            <w:pPr>
              <w:spacing w:after="0"/>
              <w:ind w:left="102"/>
              <w:rPr>
                <w:sz w:val="20"/>
                <w:szCs w:val="20"/>
                <w:highlight w:val="yellow"/>
              </w:rPr>
            </w:pPr>
            <w:r>
              <w:rPr>
                <w:sz w:val="20"/>
                <w:szCs w:val="20"/>
                <w:highlight w:val="yellow"/>
              </w:rPr>
              <w:t xml:space="preserve"> </w:t>
            </w:r>
          </w:p>
        </w:tc>
      </w:tr>
      <w:tr w:rsidR="007B6E2E" w14:paraId="69AA33CF" w14:textId="77777777" w:rsidTr="00CC3839">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77FE1B5C" w14:textId="77777777" w:rsidR="007B6E2E" w:rsidRDefault="00E80DA7">
            <w:pPr>
              <w:spacing w:after="0"/>
              <w:ind w:left="102"/>
              <w:rPr>
                <w:b/>
                <w:sz w:val="20"/>
                <w:szCs w:val="20"/>
              </w:rPr>
            </w:pPr>
            <w:r>
              <w:rPr>
                <w:b/>
                <w:sz w:val="20"/>
                <w:szCs w:val="20"/>
              </w:rPr>
              <w:t>Information</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A6C9D1E" w14:textId="7A4E67BD" w:rsidR="007B6E2E" w:rsidRDefault="00685A34">
            <w:pPr>
              <w:spacing w:after="0"/>
              <w:ind w:left="102"/>
              <w:rPr>
                <w:sz w:val="20"/>
                <w:szCs w:val="20"/>
              </w:rPr>
            </w:pPr>
            <w:r>
              <w:rPr>
                <w:sz w:val="20"/>
                <w:szCs w:val="20"/>
              </w:rPr>
              <w:t>Ikke relevant</w:t>
            </w:r>
          </w:p>
        </w:tc>
        <w:tc>
          <w:tcPr>
            <w:tcW w:w="64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tcMar>
              <w:top w:w="20" w:type="dxa"/>
              <w:left w:w="100" w:type="dxa"/>
              <w:bottom w:w="20" w:type="dxa"/>
              <w:right w:w="100" w:type="dxa"/>
            </w:tcMar>
          </w:tcPr>
          <w:p w14:paraId="63D47C1C" w14:textId="77777777" w:rsidR="007B6E2E" w:rsidRDefault="00E80DA7">
            <w:pPr>
              <w:spacing w:after="0"/>
              <w:ind w:left="102"/>
              <w:rPr>
                <w:sz w:val="20"/>
                <w:szCs w:val="20"/>
                <w:highlight w:val="yellow"/>
              </w:rPr>
            </w:pPr>
            <w:r>
              <w:rPr>
                <w:sz w:val="20"/>
                <w:szCs w:val="20"/>
                <w:highlight w:val="yellow"/>
              </w:rPr>
              <w:t xml:space="preserve"> </w:t>
            </w:r>
          </w:p>
        </w:tc>
      </w:tr>
      <w:tr w:rsidR="007B6E2E" w14:paraId="38D33C0C" w14:textId="77777777" w:rsidTr="00CC383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41926CC8"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Applikation</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296413AB" w14:textId="77777777" w:rsidR="007B6E2E" w:rsidRDefault="00534E09">
            <w:pPr>
              <w:spacing w:after="0"/>
              <w:ind w:left="102"/>
              <w:rPr>
                <w:sz w:val="20"/>
                <w:szCs w:val="20"/>
              </w:rPr>
            </w:pPr>
            <w:r>
              <w:rPr>
                <w:sz w:val="20"/>
                <w:szCs w:val="20"/>
              </w:rPr>
              <w:t>Delvist</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7F5346E2" w14:textId="77777777" w:rsidR="007B6E2E" w:rsidRDefault="00E80DA7">
            <w:pPr>
              <w:spacing w:after="0"/>
              <w:ind w:left="102"/>
              <w:rPr>
                <w:sz w:val="20"/>
                <w:szCs w:val="20"/>
                <w:highlight w:val="yellow"/>
              </w:rPr>
            </w:pPr>
            <w:r>
              <w:rPr>
                <w:sz w:val="20"/>
                <w:szCs w:val="20"/>
                <w:highlight w:val="yellow"/>
              </w:rPr>
              <w:t xml:space="preserve"> </w:t>
            </w:r>
          </w:p>
        </w:tc>
      </w:tr>
      <w:tr w:rsidR="007B6E2E" w14:paraId="718B0DC9" w14:textId="77777777" w:rsidTr="00CC3839">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AB35A39" w14:textId="77777777" w:rsidR="007B6E2E" w:rsidRDefault="00E80DA7">
            <w:pPr>
              <w:spacing w:after="0"/>
              <w:ind w:left="102"/>
              <w:rPr>
                <w:b/>
                <w:sz w:val="20"/>
                <w:szCs w:val="20"/>
              </w:rPr>
            </w:pPr>
            <w:r>
              <w:rPr>
                <w:b/>
                <w:sz w:val="20"/>
                <w:szCs w:val="20"/>
              </w:rPr>
              <w:t>Infrastruktur</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D990995" w14:textId="3DB330BB" w:rsidR="007B6E2E" w:rsidRDefault="00685A34" w:rsidP="00534E09">
            <w:pPr>
              <w:spacing w:after="0"/>
              <w:ind w:left="102"/>
              <w:rPr>
                <w:sz w:val="20"/>
                <w:szCs w:val="20"/>
              </w:rPr>
            </w:pPr>
            <w:r>
              <w:rPr>
                <w:sz w:val="20"/>
                <w:szCs w:val="20"/>
              </w:rPr>
              <w:t>Ikke relevant</w:t>
            </w:r>
          </w:p>
        </w:tc>
        <w:tc>
          <w:tcPr>
            <w:tcW w:w="64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tcMar>
              <w:top w:w="20" w:type="dxa"/>
              <w:left w:w="100" w:type="dxa"/>
              <w:bottom w:w="20" w:type="dxa"/>
              <w:right w:w="100" w:type="dxa"/>
            </w:tcMar>
          </w:tcPr>
          <w:p w14:paraId="231180E8" w14:textId="77777777" w:rsidR="007B6E2E" w:rsidRDefault="00E80DA7">
            <w:pPr>
              <w:spacing w:after="0"/>
              <w:ind w:left="102"/>
              <w:rPr>
                <w:sz w:val="20"/>
                <w:szCs w:val="20"/>
                <w:highlight w:val="yellow"/>
              </w:rPr>
            </w:pPr>
            <w:r>
              <w:rPr>
                <w:sz w:val="20"/>
                <w:szCs w:val="20"/>
                <w:highlight w:val="yellow"/>
              </w:rPr>
              <w:t xml:space="preserve"> </w:t>
            </w:r>
          </w:p>
        </w:tc>
      </w:tr>
    </w:tbl>
    <w:p w14:paraId="62B0C3E5" w14:textId="77777777" w:rsidR="009939C6" w:rsidRDefault="009939C6">
      <w:pPr>
        <w:pStyle w:val="Overskrift1"/>
      </w:pPr>
    </w:p>
    <w:p w14:paraId="784F5C2D" w14:textId="77777777" w:rsidR="009939C6" w:rsidRDefault="009939C6">
      <w:pPr>
        <w:rPr>
          <w:rFonts w:ascii="Cambria" w:eastAsia="Cambria" w:hAnsi="Cambria" w:cs="Cambria"/>
          <w:color w:val="1F497D"/>
          <w:sz w:val="32"/>
          <w:szCs w:val="32"/>
        </w:rPr>
      </w:pPr>
      <w:r>
        <w:br w:type="page"/>
      </w:r>
    </w:p>
    <w:p w14:paraId="7E9CB920" w14:textId="325815F6" w:rsidR="007B6E2E" w:rsidRDefault="00E80DA7">
      <w:pPr>
        <w:pStyle w:val="Overskrift1"/>
      </w:pPr>
      <w:bookmarkStart w:id="11" w:name="_Toc4076975"/>
      <w:r>
        <w:lastRenderedPageBreak/>
        <w:t>Anbefalinger</w:t>
      </w:r>
      <w:bookmarkEnd w:id="11"/>
    </w:p>
    <w:p w14:paraId="5D76EA0C" w14:textId="440BA667" w:rsidR="007B6E2E" w:rsidRDefault="00E80DA7">
      <w:r>
        <w:t xml:space="preserve">Reviewet af </w:t>
      </w:r>
      <w:r w:rsidR="009E0191">
        <w:t xml:space="preserve">Initiativ </w:t>
      </w:r>
      <w:r w:rsidR="00F75CB8">
        <w:t>4</w:t>
      </w:r>
      <w:r w:rsidR="009E0191">
        <w:t>.</w:t>
      </w:r>
      <w:r w:rsidR="00F75CB8">
        <w:t>1</w:t>
      </w:r>
      <w:r w:rsidR="009E0191">
        <w:t xml:space="preserve"> </w:t>
      </w:r>
      <w:r w:rsidR="00F75CB8">
        <w:t>Automatisk Erhvervsrapportering</w:t>
      </w:r>
      <w:r>
        <w:t xml:space="preserve"> har identificeret en række anbefalinger, der fremstår i to kategorier:</w:t>
      </w:r>
    </w:p>
    <w:p w14:paraId="35FDBE14" w14:textId="77777777" w:rsidR="007B6E2E" w:rsidRDefault="00E80DA7" w:rsidP="006E21E5">
      <w:pPr>
        <w:numPr>
          <w:ilvl w:val="0"/>
          <w:numId w:val="1"/>
        </w:numPr>
        <w:spacing w:after="0"/>
        <w:ind w:left="567" w:hanging="567"/>
        <w:contextualSpacing/>
      </w:pPr>
      <w:r>
        <w:t>Anbefalinger til det nuværende projekt: Herunder fremstår anbefalinger til projektet i dets nuværende og kommende faser, som det er præsenteret for reviewboardet.</w:t>
      </w:r>
    </w:p>
    <w:p w14:paraId="6271D86F" w14:textId="77777777" w:rsidR="007B6E2E" w:rsidRDefault="00E80DA7" w:rsidP="006E21E5">
      <w:pPr>
        <w:numPr>
          <w:ilvl w:val="0"/>
          <w:numId w:val="1"/>
        </w:numPr>
        <w:spacing w:after="0"/>
        <w:ind w:left="567" w:hanging="567"/>
        <w:contextualSpacing/>
      </w:pPr>
      <w:r>
        <w:t xml:space="preserve">Tværgående anbefalinger: Disse anbefalinger identificeres af reviewboardet som centrale og relevante for projektets fremtidige succes, men samtidig af en sådan karakter, at disse udfordringer ikke kan løses af projektet isoleret set. </w:t>
      </w:r>
    </w:p>
    <w:p w14:paraId="44890BFE" w14:textId="77777777" w:rsidR="007B6E2E" w:rsidRDefault="00E80DA7">
      <w:r>
        <w:br/>
        <w:t xml:space="preserve">For så vidt angår anbefalinger </w:t>
      </w:r>
      <w:r w:rsidR="00884D5E">
        <w:t>til det nuværende projekt</w:t>
      </w:r>
      <w:r>
        <w:t xml:space="preserve"> anmodes projektet om at imødegå disse ud fra følg-eller-forklar princippet </w:t>
      </w:r>
      <w:r w:rsidR="006E21E5">
        <w:t>i deres bemærkninger til review</w:t>
      </w:r>
      <w:r>
        <w:t>rapporten samlet i en handlingsplan. For</w:t>
      </w:r>
      <w:r w:rsidR="009C0C23">
        <w:t xml:space="preserve"> tværgående</w:t>
      </w:r>
      <w:r>
        <w:t xml:space="preserve"> anbefalinger, udarbejder sekretariatet for initiativ 8.1 beslutningsoplæg. Disse beslutningsoplæg indgår ligeledes i styregruppen for data og arkitekturs behandling af reviewet.</w:t>
      </w:r>
    </w:p>
    <w:p w14:paraId="589DD7CE" w14:textId="77777777" w:rsidR="007B6E2E" w:rsidRDefault="00E80DA7">
      <w:pPr>
        <w:pStyle w:val="Overskrift2"/>
      </w:pPr>
      <w:bookmarkStart w:id="12" w:name="_4d34og8" w:colFirst="0" w:colLast="0"/>
      <w:bookmarkStart w:id="13" w:name="_Toc4076976"/>
      <w:bookmarkEnd w:id="12"/>
      <w:r>
        <w:t>Anbefalinger til det nuværende projekt</w:t>
      </w:r>
      <w:bookmarkEnd w:id="13"/>
    </w:p>
    <w:p w14:paraId="1CC8ABEB" w14:textId="213EFF0D" w:rsidR="00F75CB8" w:rsidRDefault="00E80DA7">
      <w:pPr>
        <w:rPr>
          <w:b/>
        </w:rPr>
      </w:pPr>
      <w:r>
        <w:rPr>
          <w:b/>
        </w:rPr>
        <w:br/>
        <w:t xml:space="preserve">1. </w:t>
      </w:r>
      <w:r w:rsidR="00422C6B">
        <w:rPr>
          <w:b/>
        </w:rPr>
        <w:t>Det anbe</w:t>
      </w:r>
      <w:r w:rsidR="00155B6B">
        <w:rPr>
          <w:b/>
        </w:rPr>
        <w:t>fales, at projektet</w:t>
      </w:r>
      <w:r w:rsidR="00155B6B" w:rsidRPr="00155B6B">
        <w:rPr>
          <w:b/>
        </w:rPr>
        <w:t xml:space="preserve"> </w:t>
      </w:r>
      <w:r w:rsidR="00F75CB8">
        <w:rPr>
          <w:b/>
        </w:rPr>
        <w:t xml:space="preserve">indskriver sig i aktuelt strategiarbejde for at sikre det videre arbejde </w:t>
      </w:r>
      <w:r w:rsidR="00303D6B">
        <w:rPr>
          <w:b/>
        </w:rPr>
        <w:t xml:space="preserve">med automatisk indrapportering </w:t>
      </w:r>
      <w:r w:rsidR="00F75CB8">
        <w:rPr>
          <w:b/>
        </w:rPr>
        <w:t xml:space="preserve">og </w:t>
      </w:r>
      <w:r w:rsidR="00FE66C0">
        <w:rPr>
          <w:b/>
        </w:rPr>
        <w:t xml:space="preserve">for at </w:t>
      </w:r>
      <w:r w:rsidR="00F75CB8">
        <w:rPr>
          <w:b/>
        </w:rPr>
        <w:t>skabe sammenhæng med de væsentligste fokusområder i offentlig digitalisering.</w:t>
      </w:r>
    </w:p>
    <w:p w14:paraId="2D4E4B63" w14:textId="32F93BCB" w:rsidR="00F75CB8" w:rsidRPr="00D2587F" w:rsidRDefault="00F75CB8" w:rsidP="00642505">
      <w:r w:rsidRPr="00D2587F">
        <w:t>Se nærmere på de næste 2-3 års strategiar</w:t>
      </w:r>
      <w:bookmarkStart w:id="14" w:name="_GoBack"/>
      <w:bookmarkEnd w:id="14"/>
      <w:r w:rsidRPr="00D2587F">
        <w:t xml:space="preserve">bejde og indskriv projektets erkendelser og </w:t>
      </w:r>
      <w:r w:rsidR="00D2587F" w:rsidRPr="00D2587F">
        <w:t>de nye muligheder de skaber i de strategier der er under udarbejdelse nu</w:t>
      </w:r>
      <w:r w:rsidR="00303D6B">
        <w:t xml:space="preserve"> og i resten af FODS strategiperiode</w:t>
      </w:r>
      <w:r w:rsidR="00FE66C0">
        <w:t>, hvor det er relevant</w:t>
      </w:r>
      <w:r w:rsidR="00D2587F" w:rsidRPr="00D2587F">
        <w:t xml:space="preserve">. </w:t>
      </w:r>
      <w:r w:rsidR="00303D6B">
        <w:t xml:space="preserve">Eksempelvis bør projektet afdække muligheder for at indskrive en fælles vision om kvaliteten af virksomhedsdata i </w:t>
      </w:r>
      <w:r w:rsidR="00D2587F" w:rsidRPr="00D2587F">
        <w:t>Datastrategien</w:t>
      </w:r>
      <w:r w:rsidR="0085459F">
        <w:t>, samt påvirke retningslinjer for hvordan Once-Only princippet skal udmøntes med virksomheders data.</w:t>
      </w:r>
    </w:p>
    <w:p w14:paraId="142B19AC" w14:textId="6E9D4C35" w:rsidR="00D2587F" w:rsidRDefault="00546FB1" w:rsidP="00546FB1">
      <w:pPr>
        <w:rPr>
          <w:b/>
        </w:rPr>
      </w:pPr>
      <w:r>
        <w:rPr>
          <w:b/>
        </w:rPr>
        <w:t xml:space="preserve">2. Det anbefales, at projektet </w:t>
      </w:r>
      <w:r w:rsidR="00D2587F">
        <w:rPr>
          <w:b/>
        </w:rPr>
        <w:t>afdækker aktørlandskabet med henblik på samarbejd</w:t>
      </w:r>
      <w:r w:rsidR="0085459F">
        <w:rPr>
          <w:b/>
        </w:rPr>
        <w:t>e</w:t>
      </w:r>
      <w:r w:rsidR="00D2587F">
        <w:rPr>
          <w:b/>
        </w:rPr>
        <w:t xml:space="preserve"> </w:t>
      </w:r>
      <w:r w:rsidR="0085459F">
        <w:rPr>
          <w:b/>
        </w:rPr>
        <w:t>om standardisering, partnerskaber og tydelighed om</w:t>
      </w:r>
      <w:r w:rsidR="00C65CD8">
        <w:rPr>
          <w:b/>
        </w:rPr>
        <w:t xml:space="preserve"> fordelingen af</w:t>
      </w:r>
      <w:r w:rsidR="00D2587F">
        <w:rPr>
          <w:b/>
        </w:rPr>
        <w:t xml:space="preserve"> opgave</w:t>
      </w:r>
      <w:r w:rsidR="00C65CD8">
        <w:rPr>
          <w:b/>
        </w:rPr>
        <w:t>r og dataansvar</w:t>
      </w:r>
      <w:r w:rsidR="00D2587F">
        <w:rPr>
          <w:b/>
        </w:rPr>
        <w:t>.</w:t>
      </w:r>
    </w:p>
    <w:p w14:paraId="79A2E138" w14:textId="365C8F75" w:rsidR="00D2587F" w:rsidRDefault="0085459F" w:rsidP="00546FB1">
      <w:r>
        <w:t>Afdækningen af aktørlandskabet</w:t>
      </w:r>
      <w:r w:rsidR="00D2587F">
        <w:t xml:space="preserve"> bø</w:t>
      </w:r>
      <w:r>
        <w:t>r ske i Nationalt perspektiv, EU</w:t>
      </w:r>
      <w:r w:rsidR="00D2587F">
        <w:t xml:space="preserve"> perspektiv og internationalt</w:t>
      </w:r>
      <w:r>
        <w:t xml:space="preserve"> perspektiv</w:t>
      </w:r>
      <w:r w:rsidR="00D2587F">
        <w:t xml:space="preserve">. Projektet bør med denne afdækning få en stærkere forståelse for </w:t>
      </w:r>
      <w:r>
        <w:t xml:space="preserve">den bedste placering af dataejerskabet og opgaveejerskab i de relevante arbejdsprocesser samt </w:t>
      </w:r>
      <w:r w:rsidR="00C65CD8">
        <w:t>partnerskaber med andre myndigheder</w:t>
      </w:r>
      <w:r w:rsidR="00D2587F">
        <w:t xml:space="preserve">. </w:t>
      </w:r>
    </w:p>
    <w:p w14:paraId="59309169" w14:textId="2F84A22D" w:rsidR="00B02137" w:rsidRDefault="004215CF" w:rsidP="00546FB1">
      <w:pPr>
        <w:rPr>
          <w:b/>
        </w:rPr>
      </w:pPr>
      <w:r>
        <w:rPr>
          <w:b/>
        </w:rPr>
        <w:t>3</w:t>
      </w:r>
      <w:r w:rsidR="00E80DA7">
        <w:rPr>
          <w:b/>
        </w:rPr>
        <w:t xml:space="preserve">. </w:t>
      </w:r>
      <w:r w:rsidR="00422C6B">
        <w:rPr>
          <w:b/>
        </w:rPr>
        <w:t>Det anbefales, at p</w:t>
      </w:r>
      <w:r w:rsidR="00E80DA7">
        <w:rPr>
          <w:b/>
        </w:rPr>
        <w:t xml:space="preserve">rojektet </w:t>
      </w:r>
      <w:r w:rsidR="00D2587F">
        <w:rPr>
          <w:b/>
        </w:rPr>
        <w:t xml:space="preserve">opstiller de relevante kriterier for at projektets nuværende løsningsforslag forældes. </w:t>
      </w:r>
    </w:p>
    <w:p w14:paraId="788FFA86" w14:textId="0D908AD3" w:rsidR="005F48E8" w:rsidRDefault="00D2587F" w:rsidP="00FD1325">
      <w:r>
        <w:t xml:space="preserve">Begge pilot-tests der er udfør i Erhvervsstyrelsens del af initiativ 4.1 bygger på en række tekniske og forretningsmæssige forudsætninger, som </w:t>
      </w:r>
      <w:r w:rsidR="005F48E8">
        <w:t xml:space="preserve">vil ændre sig løbende. Eksempelvis ses en tendens til at indberetning kan foregå på transaktionsbasis. </w:t>
      </w:r>
      <w:r w:rsidR="00C65CD8">
        <w:t>For at undgå at man bygger en løsning der låser forretningen fast længe efter den er overhælet af andre teknologiske landvindinger bør der fra starten af projektet tænkes på en exitstrategi og de kriterier der kan være udløsende for at flytte forretningen videre til den næste teknologiske platform.</w:t>
      </w:r>
    </w:p>
    <w:p w14:paraId="699B0C7E" w14:textId="7E30EEE6" w:rsidR="005F48E8" w:rsidRDefault="00FD1325">
      <w:pPr>
        <w:rPr>
          <w:b/>
        </w:rPr>
      </w:pPr>
      <w:r>
        <w:rPr>
          <w:b/>
        </w:rPr>
        <w:t>4</w:t>
      </w:r>
      <w:r w:rsidR="00E80DA7">
        <w:rPr>
          <w:b/>
        </w:rPr>
        <w:t xml:space="preserve">. </w:t>
      </w:r>
      <w:r w:rsidR="00422C6B">
        <w:rPr>
          <w:b/>
        </w:rPr>
        <w:t>Det anbefales, at p</w:t>
      </w:r>
      <w:r w:rsidR="00E80DA7">
        <w:rPr>
          <w:b/>
        </w:rPr>
        <w:t xml:space="preserve">rojektet </w:t>
      </w:r>
      <w:r w:rsidR="005F48E8">
        <w:rPr>
          <w:b/>
        </w:rPr>
        <w:t>uda</w:t>
      </w:r>
      <w:r w:rsidR="00C65CD8">
        <w:rPr>
          <w:b/>
        </w:rPr>
        <w:t>rbejder et gevinst</w:t>
      </w:r>
      <w:r w:rsidR="005F48E8">
        <w:rPr>
          <w:b/>
        </w:rPr>
        <w:t xml:space="preserve">diagram der mapper projektets vision til de </w:t>
      </w:r>
      <w:r w:rsidR="00C65CD8">
        <w:rPr>
          <w:b/>
        </w:rPr>
        <w:t>væsentlige</w:t>
      </w:r>
      <w:r w:rsidR="005F48E8">
        <w:rPr>
          <w:b/>
        </w:rPr>
        <w:t xml:space="preserve"> dele af de foreslåede løsninger. </w:t>
      </w:r>
    </w:p>
    <w:p w14:paraId="1D3A9197" w14:textId="00013669" w:rsidR="003811B9" w:rsidRDefault="003811B9">
      <w:r>
        <w:lastRenderedPageBreak/>
        <w:t>Når projektet kommer med anbefalinger til at løfte den større opgave bør der indgå et gevinstdiagram der tydeligt mapper de teknologiske valg til de gevinster der kan løfte visionen om automatisk indrapportering af virksomhedsdata. Eksempelvis har reviewboardet svært ved at se hvordan DLT</w:t>
      </w:r>
      <w:r w:rsidR="004176EB">
        <w:t>, ved anvendelsen i den kontekst projektet foreslår,</w:t>
      </w:r>
      <w:r>
        <w:t xml:space="preserve"> </w:t>
      </w:r>
      <w:r w:rsidR="00DA4C20">
        <w:t xml:space="preserve">understøtter nye gevinster eller </w:t>
      </w:r>
      <w:r w:rsidR="004176EB">
        <w:t>understøtter</w:t>
      </w:r>
      <w:r w:rsidR="00DA4C20">
        <w:t xml:space="preserve"> </w:t>
      </w:r>
      <w:r w:rsidR="004176EB">
        <w:t>eksisterende gevinster</w:t>
      </w:r>
      <w:r w:rsidR="00DA4C20">
        <w:t xml:space="preserve"> på en bedre måde end traditionelle løsninger kunne.</w:t>
      </w:r>
    </w:p>
    <w:p w14:paraId="733BD0EF" w14:textId="048E0DFE" w:rsidR="005F48E8" w:rsidRDefault="00FD1325">
      <w:pPr>
        <w:rPr>
          <w:b/>
        </w:rPr>
      </w:pPr>
      <w:r>
        <w:rPr>
          <w:b/>
        </w:rPr>
        <w:t>5</w:t>
      </w:r>
      <w:r w:rsidR="00E80DA7">
        <w:rPr>
          <w:b/>
        </w:rPr>
        <w:t xml:space="preserve">. </w:t>
      </w:r>
      <w:r w:rsidR="00422C6B">
        <w:rPr>
          <w:b/>
        </w:rPr>
        <w:t xml:space="preserve">Det anbefales, at </w:t>
      </w:r>
      <w:r w:rsidR="00422C6B" w:rsidRPr="00155B6B">
        <w:rPr>
          <w:b/>
        </w:rPr>
        <w:t>p</w:t>
      </w:r>
      <w:r w:rsidR="00E80DA7" w:rsidRPr="00155B6B">
        <w:rPr>
          <w:b/>
        </w:rPr>
        <w:t xml:space="preserve">rojektet </w:t>
      </w:r>
      <w:r w:rsidR="005F48E8">
        <w:rPr>
          <w:b/>
        </w:rPr>
        <w:t>afklarer ansvaret for at lave automatisk indberetning</w:t>
      </w:r>
      <w:r w:rsidR="00322AAA">
        <w:rPr>
          <w:b/>
        </w:rPr>
        <w:t xml:space="preserve"> som service</w:t>
      </w:r>
      <w:r w:rsidR="005F48E8">
        <w:rPr>
          <w:b/>
        </w:rPr>
        <w:t xml:space="preserve"> på tværs af myndigheder.</w:t>
      </w:r>
    </w:p>
    <w:p w14:paraId="4B675CDE" w14:textId="1476ACA1" w:rsidR="00AD331A" w:rsidRDefault="00AD331A" w:rsidP="00164E24">
      <w:r>
        <w:t xml:space="preserve">Automatisk indberetning af erhvervsdata kan forstås som en service, som nogen bør være ejer af. Der er flere myndigheder der kan være systemansvarlige og dataansvarlige, men hvis virksomhederne skal opleve indrapporteringen som en </w:t>
      </w:r>
      <w:r w:rsidR="00322AAA">
        <w:t>samlet service, så er det vigtigt at det bliver afklaret hvilken myndighed der sikre en overordnet sammenhæng i forløbet på tværs af myndigheder.</w:t>
      </w:r>
    </w:p>
    <w:p w14:paraId="456F9F30" w14:textId="56F15F50" w:rsidR="005F48E8" w:rsidRDefault="00FD1325">
      <w:pPr>
        <w:rPr>
          <w:b/>
        </w:rPr>
      </w:pPr>
      <w:r>
        <w:rPr>
          <w:b/>
        </w:rPr>
        <w:t>6</w:t>
      </w:r>
      <w:r w:rsidR="00E80DA7">
        <w:rPr>
          <w:b/>
        </w:rPr>
        <w:t xml:space="preserve">. </w:t>
      </w:r>
      <w:r w:rsidR="00422C6B">
        <w:rPr>
          <w:b/>
        </w:rPr>
        <w:t>Det anbefales, at p</w:t>
      </w:r>
      <w:r w:rsidR="00FB3362">
        <w:rPr>
          <w:b/>
        </w:rPr>
        <w:t>rojektet</w:t>
      </w:r>
      <w:r w:rsidR="00E80DA7">
        <w:rPr>
          <w:b/>
        </w:rPr>
        <w:t xml:space="preserve"> </w:t>
      </w:r>
      <w:r w:rsidR="00FE66C0">
        <w:rPr>
          <w:b/>
        </w:rPr>
        <w:t>redegør</w:t>
      </w:r>
      <w:r w:rsidR="005F48E8">
        <w:rPr>
          <w:b/>
        </w:rPr>
        <w:t xml:space="preserve"> for hvordan løsningsforslagene lever op til GDPR.</w:t>
      </w:r>
    </w:p>
    <w:p w14:paraId="11FDDB92" w14:textId="0524AD0A" w:rsidR="005F48E8" w:rsidRDefault="00322AAA">
      <w:r>
        <w:t>Projektet bør k</w:t>
      </w:r>
      <w:r w:rsidR="00061E8D">
        <w:t>ortlæg</w:t>
      </w:r>
      <w:r>
        <w:t>ge</w:t>
      </w:r>
      <w:r w:rsidR="00061E8D">
        <w:t xml:space="preserve"> personhenførbare data i </w:t>
      </w:r>
      <w:r>
        <w:t>test-</w:t>
      </w:r>
      <w:r w:rsidR="00061E8D">
        <w:t>løsningerne,</w:t>
      </w:r>
      <w:r>
        <w:t xml:space="preserve"> og forholde sig til hvorledes projekterne lever op til GDPR lovgivningen</w:t>
      </w:r>
      <w:r w:rsidR="002041D9">
        <w:t>,</w:t>
      </w:r>
      <w:r>
        <w:t xml:space="preserve"> eksempel</w:t>
      </w:r>
      <w:r w:rsidR="002041D9">
        <w:t>vis</w:t>
      </w:r>
      <w:r>
        <w:t xml:space="preserve"> når det kommer til at slette </w:t>
      </w:r>
      <w:r w:rsidR="002041D9">
        <w:t>information og sikre at personhenførbare data ikke kan tilgås af uvedkommende.</w:t>
      </w:r>
      <w:r w:rsidR="00061E8D">
        <w:t xml:space="preserve"> </w:t>
      </w:r>
      <w:r w:rsidR="002041D9">
        <w:t>Y</w:t>
      </w:r>
      <w:r w:rsidR="00061E8D">
        <w:t>derligere</w:t>
      </w:r>
      <w:r w:rsidR="002041D9">
        <w:t xml:space="preserve"> kan det være en frugtbar øvelse at lave for</w:t>
      </w:r>
      <w:r w:rsidR="00061E8D">
        <w:t xml:space="preserve"> ækvivalente virksomhedsdata</w:t>
      </w:r>
      <w:r w:rsidR="002041D9">
        <w:t>, så den endelige løsning ikke sætter virksomhedernes tillid til det offentlige over styr</w:t>
      </w:r>
      <w:r w:rsidR="00061E8D">
        <w:t>.</w:t>
      </w:r>
    </w:p>
    <w:p w14:paraId="22E623DE" w14:textId="5E89B578" w:rsidR="00B41356" w:rsidRDefault="001E48B6" w:rsidP="001E48B6">
      <w:pPr>
        <w:rPr>
          <w:b/>
        </w:rPr>
      </w:pPr>
      <w:r w:rsidRPr="001E48B6">
        <w:rPr>
          <w:b/>
        </w:rPr>
        <w:t xml:space="preserve">7. </w:t>
      </w:r>
      <w:r w:rsidR="00061E8D">
        <w:rPr>
          <w:b/>
        </w:rPr>
        <w:t>Det anbefales, at p</w:t>
      </w:r>
      <w:r w:rsidRPr="001E48B6">
        <w:rPr>
          <w:b/>
        </w:rPr>
        <w:t xml:space="preserve">rojektet </w:t>
      </w:r>
      <w:r w:rsidR="00061E8D">
        <w:rPr>
          <w:b/>
        </w:rPr>
        <w:t>orientere</w:t>
      </w:r>
      <w:r w:rsidR="00FE66C0">
        <w:rPr>
          <w:b/>
        </w:rPr>
        <w:t>r</w:t>
      </w:r>
      <w:r w:rsidR="00061E8D">
        <w:rPr>
          <w:b/>
        </w:rPr>
        <w:t xml:space="preserve"> sig i FDAs retningslinjer og materiale</w:t>
      </w:r>
      <w:r w:rsidR="00574AC8">
        <w:rPr>
          <w:b/>
        </w:rPr>
        <w:t>, og følge</w:t>
      </w:r>
      <w:r w:rsidR="00322AAA">
        <w:rPr>
          <w:b/>
        </w:rPr>
        <w:t>r</w:t>
      </w:r>
      <w:r w:rsidR="00574AC8">
        <w:rPr>
          <w:b/>
        </w:rPr>
        <w:t xml:space="preserve"> retningslinjerne i afrapporteringen af projektet</w:t>
      </w:r>
      <w:r w:rsidR="00061E8D">
        <w:rPr>
          <w:b/>
        </w:rPr>
        <w:t>.</w:t>
      </w:r>
    </w:p>
    <w:p w14:paraId="55CD0BDC" w14:textId="7AA737DC" w:rsidR="0047368D" w:rsidRDefault="0047368D">
      <w:r>
        <w:t>Projektet bør orientere sig i Referencearkitekturene for deling af data og dokumenter, - Brugerstyring og –Selvbetjening. Begrebsafklaringerne i referencearkitekturene og de tilhørende tjeklister sikre at projekter der h</w:t>
      </w:r>
      <w:r w:rsidR="00574AC8">
        <w:t>ar et tværgående potentiale b</w:t>
      </w:r>
      <w:r>
        <w:t>r</w:t>
      </w:r>
      <w:r w:rsidR="00574AC8">
        <w:t>u</w:t>
      </w:r>
      <w:r>
        <w:t xml:space="preserve">ger samme sprog på tværs af myndighedsskel og </w:t>
      </w:r>
      <w:r w:rsidR="00574AC8">
        <w:t>overvejer</w:t>
      </w:r>
      <w:r>
        <w:t xml:space="preserve"> de mest kritiske aspekter for genbrug i udviklingen af løsningerne.</w:t>
      </w:r>
    </w:p>
    <w:p w14:paraId="59DCDC64" w14:textId="42F120D4" w:rsidR="0047368D" w:rsidRDefault="0047368D">
      <w:r>
        <w:t>Projektet bør yderligere orientere sig i FDAs retningslinjer for formidling og dokumentation af arkitektur, og eventue</w:t>
      </w:r>
      <w:r w:rsidR="00574AC8">
        <w:t>lt vejledning til brug af ArchiM</w:t>
      </w:r>
      <w:r>
        <w:t>ate til arkitekturdokumentation, i forbindelse med formid</w:t>
      </w:r>
      <w:r w:rsidR="00C0505F">
        <w:t>lingen af den foreslåede målarkitektur for automatisk erhvervsrapportering.</w:t>
      </w:r>
    </w:p>
    <w:p w14:paraId="3BB5220E" w14:textId="28CE830D" w:rsidR="001E48B6" w:rsidRDefault="00C0505F">
      <w:r>
        <w:t xml:space="preserve">Projektet bør anvende de fællesoffentlige regler </w:t>
      </w:r>
      <w:r w:rsidR="00574AC8">
        <w:t xml:space="preserve">for begrebs- og datamodellering, når datamodeller såsom kontoplanen skal udarbejdes. Ligeledes bør projektet udarbejde en begrebs- og datamodel for den relevante regnskabs- og virksomhedsdata, der </w:t>
      </w:r>
      <w:r w:rsidR="000602FE">
        <w:t>følger modelreglerne.</w:t>
      </w:r>
    </w:p>
    <w:p w14:paraId="1FBF5E93" w14:textId="79A3E027" w:rsidR="001E48B6" w:rsidRDefault="001E48B6" w:rsidP="001E48B6">
      <w:pPr>
        <w:pStyle w:val="Overskrift2"/>
      </w:pPr>
      <w:bookmarkStart w:id="15" w:name="_Toc4076977"/>
      <w:r>
        <w:t>Tværgående Anbefalinger</w:t>
      </w:r>
      <w:bookmarkEnd w:id="15"/>
      <w:r>
        <w:t xml:space="preserve"> </w:t>
      </w:r>
    </w:p>
    <w:p w14:paraId="2EE84582" w14:textId="29685827" w:rsidR="001E48B6" w:rsidRDefault="001E48B6">
      <w:pPr>
        <w:rPr>
          <w:b/>
        </w:rPr>
      </w:pPr>
      <w:r>
        <w:br/>
      </w:r>
      <w:r w:rsidRPr="001E48B6">
        <w:rPr>
          <w:b/>
        </w:rPr>
        <w:t>8.</w:t>
      </w:r>
      <w:r>
        <w:t xml:space="preserve"> </w:t>
      </w:r>
      <w:r>
        <w:rPr>
          <w:b/>
        </w:rPr>
        <w:t xml:space="preserve">Der bør </w:t>
      </w:r>
      <w:r w:rsidR="000602FE">
        <w:rPr>
          <w:b/>
        </w:rPr>
        <w:t>laves en tværgående opsamling på erfaringerne med Distributed-Ledger-Technology (Blockchain), på tværs af de offentlige myndigheder.</w:t>
      </w:r>
    </w:p>
    <w:p w14:paraId="02385944" w14:textId="41CAFE20" w:rsidR="00BA2C92" w:rsidRDefault="000602FE">
      <w:r>
        <w:t xml:space="preserve">Der er flere steder i det offentlige lavet eksperimenter med at anvende DLT, til at løfte forskellige myndighedsopgaver, og der er nu en frugtbar mulighed for at kortlægge erfaringerne. </w:t>
      </w:r>
      <w:r w:rsidR="00270E1C">
        <w:t>Igennem denne kortlægning bør det være muligt at afdække hvad forudsætningerne for at anvende DLT er, og hvilke opgaver teknologien kan bruges til at løfte med fordel.</w:t>
      </w:r>
    </w:p>
    <w:p w14:paraId="2383EA58" w14:textId="605B4EB1" w:rsidR="00270E1C" w:rsidRPr="00270E1C" w:rsidRDefault="00270E1C">
      <w:pPr>
        <w:rPr>
          <w:b/>
        </w:rPr>
      </w:pPr>
      <w:r w:rsidRPr="00270E1C">
        <w:rPr>
          <w:b/>
        </w:rPr>
        <w:lastRenderedPageBreak/>
        <w:t>9. Der bør ses nærmere på offentlige dokumenttyper.</w:t>
      </w:r>
    </w:p>
    <w:p w14:paraId="29E6BBD6" w14:textId="627C4A93" w:rsidR="00270E1C" w:rsidRPr="00BA2C92" w:rsidRDefault="00270E1C">
      <w:r>
        <w:t>Det bør etableres retningslinjer for brug af elektronisk dokument-signering og processer for godkendelser af autogenererede dokumenter om borgere og virksomheders aktiviteter som det offentlige.</w:t>
      </w:r>
    </w:p>
    <w:sectPr w:rsidR="00270E1C" w:rsidRPr="00BA2C92">
      <w:headerReference w:type="default" r:id="rId10"/>
      <w:footerReference w:type="default" r:id="rId11"/>
      <w:pgSz w:w="11909" w:h="16834"/>
      <w:pgMar w:top="1440" w:right="1440" w:bottom="1440" w:left="1440" w:header="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EE2CB1" w16cid:durableId="20277D50"/>
  <w16cid:commentId w16cid:paraId="0A6A0E70" w16cid:durableId="20277A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5EDA4" w14:textId="77777777" w:rsidR="009F5B43" w:rsidRDefault="009F5B43">
      <w:pPr>
        <w:spacing w:after="0" w:line="240" w:lineRule="auto"/>
      </w:pPr>
      <w:r>
        <w:separator/>
      </w:r>
    </w:p>
  </w:endnote>
  <w:endnote w:type="continuationSeparator" w:id="0">
    <w:p w14:paraId="7FB7C297" w14:textId="77777777" w:rsidR="009F5B43" w:rsidRDefault="009F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221970"/>
      <w:docPartObj>
        <w:docPartGallery w:val="Page Numbers (Bottom of Page)"/>
        <w:docPartUnique/>
      </w:docPartObj>
    </w:sdtPr>
    <w:sdtEndPr/>
    <w:sdtContent>
      <w:p w14:paraId="36BFE2C0" w14:textId="48811F20" w:rsidR="003675AC" w:rsidRDefault="003675AC">
        <w:pPr>
          <w:pStyle w:val="Sidefod"/>
          <w:jc w:val="right"/>
        </w:pPr>
        <w:r>
          <w:fldChar w:fldCharType="begin"/>
        </w:r>
        <w:r>
          <w:instrText>PAGE   \* MERGEFORMAT</w:instrText>
        </w:r>
        <w:r>
          <w:fldChar w:fldCharType="separate"/>
        </w:r>
        <w:r w:rsidR="00FE66C0">
          <w:rPr>
            <w:noProof/>
          </w:rPr>
          <w:t>5</w:t>
        </w:r>
        <w:r>
          <w:fldChar w:fldCharType="end"/>
        </w:r>
      </w:p>
    </w:sdtContent>
  </w:sdt>
  <w:p w14:paraId="2A0BD703" w14:textId="77777777" w:rsidR="003675AC" w:rsidRDefault="003675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1ECC" w14:textId="77777777" w:rsidR="009F5B43" w:rsidRDefault="009F5B43">
      <w:pPr>
        <w:spacing w:after="0" w:line="240" w:lineRule="auto"/>
      </w:pPr>
      <w:r>
        <w:separator/>
      </w:r>
    </w:p>
  </w:footnote>
  <w:footnote w:type="continuationSeparator" w:id="0">
    <w:p w14:paraId="0F4D7E7A" w14:textId="77777777" w:rsidR="009F5B43" w:rsidRDefault="009F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B7C6" w14:textId="77777777" w:rsidR="00427839" w:rsidRDefault="00427839"/>
  <w:tbl>
    <w:tblPr>
      <w:tblStyle w:val="a1"/>
      <w:tblW w:w="88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6225"/>
      <w:gridCol w:w="2655"/>
    </w:tblGrid>
    <w:tr w:rsidR="00427839" w14:paraId="1CF7023E" w14:textId="77777777" w:rsidTr="00427839">
      <w:tc>
        <w:tcPr>
          <w:tcW w:w="6225" w:type="dxa"/>
          <w:tcBorders>
            <w:bottom w:val="single" w:sz="8" w:space="0" w:color="000000"/>
          </w:tcBorders>
          <w:tcMar>
            <w:top w:w="80" w:type="dxa"/>
            <w:left w:w="120" w:type="dxa"/>
            <w:bottom w:w="80" w:type="dxa"/>
            <w:right w:w="120" w:type="dxa"/>
          </w:tcMar>
          <w:vAlign w:val="bottom"/>
        </w:tcPr>
        <w:p w14:paraId="71DF4239" w14:textId="342EECA5" w:rsidR="00427839" w:rsidRDefault="004B7BC6" w:rsidP="00427839">
          <w:pPr>
            <w:jc w:val="right"/>
            <w:rPr>
              <w:b/>
              <w:color w:val="95B3D7"/>
              <w:sz w:val="24"/>
              <w:szCs w:val="24"/>
            </w:rPr>
          </w:pPr>
          <w:r>
            <w:rPr>
              <w:b/>
              <w:color w:val="95B3D7"/>
              <w:sz w:val="24"/>
              <w:szCs w:val="24"/>
            </w:rPr>
            <w:t>Review</w:t>
          </w:r>
          <w:r w:rsidR="00427839">
            <w:rPr>
              <w:b/>
              <w:color w:val="95B3D7"/>
              <w:sz w:val="24"/>
              <w:szCs w:val="24"/>
            </w:rPr>
            <w:t>rapport</w:t>
          </w:r>
        </w:p>
      </w:tc>
      <w:tc>
        <w:tcPr>
          <w:tcW w:w="2655" w:type="dxa"/>
          <w:tcBorders>
            <w:bottom w:val="single" w:sz="8" w:space="0" w:color="943634"/>
          </w:tcBorders>
          <w:shd w:val="clear" w:color="auto" w:fill="943634"/>
          <w:tcMar>
            <w:top w:w="80" w:type="dxa"/>
            <w:left w:w="120" w:type="dxa"/>
            <w:bottom w:w="80" w:type="dxa"/>
            <w:right w:w="120" w:type="dxa"/>
          </w:tcMar>
          <w:vAlign w:val="bottom"/>
        </w:tcPr>
        <w:p w14:paraId="1CFC7A92" w14:textId="7FC1082B" w:rsidR="00427839" w:rsidRDefault="00454570" w:rsidP="00454570">
          <w:pPr>
            <w:spacing w:after="0"/>
            <w:rPr>
              <w:color w:val="FFFFFF"/>
              <w:sz w:val="20"/>
              <w:szCs w:val="20"/>
              <w:shd w:val="clear" w:color="auto" w:fill="943634"/>
            </w:rPr>
          </w:pPr>
          <w:r>
            <w:rPr>
              <w:color w:val="FFFFFF"/>
              <w:sz w:val="20"/>
              <w:szCs w:val="20"/>
              <w:shd w:val="clear" w:color="auto" w:fill="943634"/>
            </w:rPr>
            <w:t>4.1</w:t>
          </w:r>
          <w:r w:rsidR="00427839">
            <w:rPr>
              <w:color w:val="FFFFFF"/>
              <w:sz w:val="20"/>
              <w:szCs w:val="20"/>
              <w:shd w:val="clear" w:color="auto" w:fill="943634"/>
            </w:rPr>
            <w:t xml:space="preserve"> </w:t>
          </w:r>
          <w:r>
            <w:rPr>
              <w:color w:val="FFFFFF"/>
              <w:sz w:val="20"/>
              <w:szCs w:val="20"/>
              <w:shd w:val="clear" w:color="auto" w:fill="943634"/>
            </w:rPr>
            <w:t>Automatisk Erhvervsrapportering</w:t>
          </w:r>
        </w:p>
      </w:tc>
    </w:tr>
  </w:tbl>
  <w:p w14:paraId="3E41732A" w14:textId="77777777" w:rsidR="00427839" w:rsidRPr="00114216" w:rsidRDefault="00427839" w:rsidP="0011421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2E"/>
    <w:rsid w:val="00026761"/>
    <w:rsid w:val="0004424C"/>
    <w:rsid w:val="000602FE"/>
    <w:rsid w:val="00061E8D"/>
    <w:rsid w:val="000A1FDB"/>
    <w:rsid w:val="00114216"/>
    <w:rsid w:val="00144B04"/>
    <w:rsid w:val="00155B6B"/>
    <w:rsid w:val="00163FDA"/>
    <w:rsid w:val="00164E24"/>
    <w:rsid w:val="00171205"/>
    <w:rsid w:val="001A13A8"/>
    <w:rsid w:val="001E264B"/>
    <w:rsid w:val="001E48B6"/>
    <w:rsid w:val="001F0775"/>
    <w:rsid w:val="001F4188"/>
    <w:rsid w:val="002041D9"/>
    <w:rsid w:val="00220BAE"/>
    <w:rsid w:val="002274E8"/>
    <w:rsid w:val="00240735"/>
    <w:rsid w:val="00270E1C"/>
    <w:rsid w:val="002A4E29"/>
    <w:rsid w:val="00303D6B"/>
    <w:rsid w:val="00307CAE"/>
    <w:rsid w:val="00322AAA"/>
    <w:rsid w:val="00343BFE"/>
    <w:rsid w:val="003675AC"/>
    <w:rsid w:val="003811B9"/>
    <w:rsid w:val="0038287E"/>
    <w:rsid w:val="003866D7"/>
    <w:rsid w:val="003A6E44"/>
    <w:rsid w:val="003D3708"/>
    <w:rsid w:val="003E3568"/>
    <w:rsid w:val="003F7DBB"/>
    <w:rsid w:val="00404CA7"/>
    <w:rsid w:val="00406438"/>
    <w:rsid w:val="004176EB"/>
    <w:rsid w:val="004215CF"/>
    <w:rsid w:val="00422C6B"/>
    <w:rsid w:val="00427839"/>
    <w:rsid w:val="00447729"/>
    <w:rsid w:val="00454570"/>
    <w:rsid w:val="0047368D"/>
    <w:rsid w:val="00473CAF"/>
    <w:rsid w:val="004B6400"/>
    <w:rsid w:val="004B7BC6"/>
    <w:rsid w:val="004C6A6B"/>
    <w:rsid w:val="004F13A5"/>
    <w:rsid w:val="004F3577"/>
    <w:rsid w:val="00500D02"/>
    <w:rsid w:val="00534E09"/>
    <w:rsid w:val="00540EB1"/>
    <w:rsid w:val="00546FB1"/>
    <w:rsid w:val="005577E6"/>
    <w:rsid w:val="00574AC8"/>
    <w:rsid w:val="005B26FA"/>
    <w:rsid w:val="005B7A67"/>
    <w:rsid w:val="005D695A"/>
    <w:rsid w:val="005E14B6"/>
    <w:rsid w:val="005E57C2"/>
    <w:rsid w:val="005F22BE"/>
    <w:rsid w:val="005F48E8"/>
    <w:rsid w:val="00611391"/>
    <w:rsid w:val="00612363"/>
    <w:rsid w:val="00615C49"/>
    <w:rsid w:val="00642505"/>
    <w:rsid w:val="0064685A"/>
    <w:rsid w:val="00654B4B"/>
    <w:rsid w:val="00680F05"/>
    <w:rsid w:val="00685A34"/>
    <w:rsid w:val="006B7FD4"/>
    <w:rsid w:val="006C5E72"/>
    <w:rsid w:val="006D004C"/>
    <w:rsid w:val="006D0135"/>
    <w:rsid w:val="006E21E5"/>
    <w:rsid w:val="007136E5"/>
    <w:rsid w:val="007257E3"/>
    <w:rsid w:val="00756671"/>
    <w:rsid w:val="00785D62"/>
    <w:rsid w:val="0079680E"/>
    <w:rsid w:val="007B35D0"/>
    <w:rsid w:val="007B6E2E"/>
    <w:rsid w:val="007C765C"/>
    <w:rsid w:val="007D437E"/>
    <w:rsid w:val="007D629A"/>
    <w:rsid w:val="007E23C1"/>
    <w:rsid w:val="00812532"/>
    <w:rsid w:val="008160B9"/>
    <w:rsid w:val="008232E3"/>
    <w:rsid w:val="00835703"/>
    <w:rsid w:val="008449CA"/>
    <w:rsid w:val="0085459F"/>
    <w:rsid w:val="00861C58"/>
    <w:rsid w:val="0086400B"/>
    <w:rsid w:val="00884D5E"/>
    <w:rsid w:val="008A161D"/>
    <w:rsid w:val="008A77F9"/>
    <w:rsid w:val="008B2899"/>
    <w:rsid w:val="008C3685"/>
    <w:rsid w:val="008C3786"/>
    <w:rsid w:val="008C7AE5"/>
    <w:rsid w:val="008E2098"/>
    <w:rsid w:val="00903335"/>
    <w:rsid w:val="00935C62"/>
    <w:rsid w:val="00975483"/>
    <w:rsid w:val="00975C64"/>
    <w:rsid w:val="0099225C"/>
    <w:rsid w:val="009939C6"/>
    <w:rsid w:val="009B574E"/>
    <w:rsid w:val="009B6C8F"/>
    <w:rsid w:val="009B7997"/>
    <w:rsid w:val="009C0C23"/>
    <w:rsid w:val="009C2C1C"/>
    <w:rsid w:val="009C3CC1"/>
    <w:rsid w:val="009C509D"/>
    <w:rsid w:val="009C6CA7"/>
    <w:rsid w:val="009D028D"/>
    <w:rsid w:val="009E0191"/>
    <w:rsid w:val="009F453A"/>
    <w:rsid w:val="009F4A0D"/>
    <w:rsid w:val="009F5B43"/>
    <w:rsid w:val="00A00F5F"/>
    <w:rsid w:val="00A03EBC"/>
    <w:rsid w:val="00A0514D"/>
    <w:rsid w:val="00A35C5A"/>
    <w:rsid w:val="00A458D5"/>
    <w:rsid w:val="00A62408"/>
    <w:rsid w:val="00A64D12"/>
    <w:rsid w:val="00A70FC8"/>
    <w:rsid w:val="00A90515"/>
    <w:rsid w:val="00AC7553"/>
    <w:rsid w:val="00AD331A"/>
    <w:rsid w:val="00AE079F"/>
    <w:rsid w:val="00AF679F"/>
    <w:rsid w:val="00B02137"/>
    <w:rsid w:val="00B10CAF"/>
    <w:rsid w:val="00B226BF"/>
    <w:rsid w:val="00B41356"/>
    <w:rsid w:val="00B670DE"/>
    <w:rsid w:val="00BA2C92"/>
    <w:rsid w:val="00BD5E39"/>
    <w:rsid w:val="00BF4D03"/>
    <w:rsid w:val="00C0505F"/>
    <w:rsid w:val="00C25C3A"/>
    <w:rsid w:val="00C60C01"/>
    <w:rsid w:val="00C63F9C"/>
    <w:rsid w:val="00C65CD8"/>
    <w:rsid w:val="00C867F2"/>
    <w:rsid w:val="00C87582"/>
    <w:rsid w:val="00CA296C"/>
    <w:rsid w:val="00CC3839"/>
    <w:rsid w:val="00D069A7"/>
    <w:rsid w:val="00D0758E"/>
    <w:rsid w:val="00D142BB"/>
    <w:rsid w:val="00D2587F"/>
    <w:rsid w:val="00D302F4"/>
    <w:rsid w:val="00D666E4"/>
    <w:rsid w:val="00D66E80"/>
    <w:rsid w:val="00DA4C20"/>
    <w:rsid w:val="00DB69A3"/>
    <w:rsid w:val="00E05E9D"/>
    <w:rsid w:val="00E24E90"/>
    <w:rsid w:val="00E4021B"/>
    <w:rsid w:val="00E57F47"/>
    <w:rsid w:val="00E62DFD"/>
    <w:rsid w:val="00E76F19"/>
    <w:rsid w:val="00E80DA7"/>
    <w:rsid w:val="00E84CBD"/>
    <w:rsid w:val="00E95C50"/>
    <w:rsid w:val="00ED572F"/>
    <w:rsid w:val="00ED7D20"/>
    <w:rsid w:val="00F429DB"/>
    <w:rsid w:val="00F71984"/>
    <w:rsid w:val="00F73049"/>
    <w:rsid w:val="00F75CB8"/>
    <w:rsid w:val="00F804E0"/>
    <w:rsid w:val="00FB3362"/>
    <w:rsid w:val="00FD1325"/>
    <w:rsid w:val="00FE66C0"/>
    <w:rsid w:val="00FF5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 w:type="paragraph" w:styleId="Listeafsnit">
    <w:name w:val="List Paragraph"/>
    <w:basedOn w:val="Normal"/>
    <w:uiPriority w:val="34"/>
    <w:qFormat/>
    <w:rsid w:val="00D25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e xmlns="FD003C5C-EC26-4490-BB00-F4C4AD42EE2D">Notat</Dokumenttype>
    <CCMMeetingCaseId xmlns="FD003C5C-EC26-4490-BB00-F4C4AD42EE2D" xsi:nil="true"/>
    <CCMAgendaStatus xmlns="FD003C5C-EC26-4490-BB00-F4C4AD42EE2D" xsi:nil="true"/>
    <AgendaStatusIcon xmlns="FD003C5C-EC26-4490-BB00-F4C4AD42EE2D" xsi:nil="true"/>
    <CCMAgendaDocumentStatus xmlns="FD003C5C-EC26-4490-BB00-F4C4AD42EE2D" xsi:nil="true"/>
    <CCMMeetingCaseLink xmlns="FD003C5C-EC26-4490-BB00-F4C4AD42EE2D">
      <Url xsi:nil="true"/>
      <Description xsi:nil="true"/>
    </CCMMeetingCaseLink>
    <CCMAgendaItemId xmlns="FD003C5C-EC26-4490-BB00-F4C4AD42EE2D" xsi:nil="true"/>
    <DocumentDescription xmlns="FD003C5C-EC26-4490-BB00-F4C4AD42EE2D" xsi:nil="true"/>
    <CCMMeetingCaseInstanceId xmlns="FD003C5C-EC26-4490-BB00-F4C4AD42EE2D" xsi:nil="true"/>
    <DocID xmlns="http://schemas.microsoft.com/sharepoint/v3">2725225</DocID>
    <LocalAttachment xmlns="http://schemas.microsoft.com/sharepoint/v3">false</LocalAttachment>
    <CaseRecordNumber xmlns="http://schemas.microsoft.com/sharepoint/v3">0</CaseRecordNumber>
    <CaseID xmlns="http://schemas.microsoft.com/sharepoint/v3">SAG-2019-01486</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SAG-2019-01486</CCMVisualId>
    <Finalized xmlns="http://schemas.microsoft.com/sharepoint/v3">false</Finalized>
    <CCMTemplateID xmlns="http://schemas.microsoft.com/sharepoint/v3">0</CCMTemplat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BB95E048787954F9063B58A9F5233B4" ma:contentTypeVersion="1" ma:contentTypeDescription="GetOrganized dokument" ma:contentTypeScope="" ma:versionID="3da4cb57bd05c53d4afc1028f9684dfb">
  <xsd:schema xmlns:xsd="http://www.w3.org/2001/XMLSchema" xmlns:xs="http://www.w3.org/2001/XMLSchema" xmlns:p="http://schemas.microsoft.com/office/2006/metadata/properties" xmlns:ns1="http://schemas.microsoft.com/sharepoint/v3" xmlns:ns2="FD003C5C-EC26-4490-BB00-F4C4AD42EE2D" targetNamespace="http://schemas.microsoft.com/office/2006/metadata/properties" ma:root="true" ma:fieldsID="2a05e97d9346efbbd5797bc8a3205897" ns1:_="" ns2:_="">
    <xsd:import namespace="http://schemas.microsoft.com/sharepoint/v3"/>
    <xsd:import namespace="FD003C5C-EC26-4490-BB00-F4C4AD42EE2D"/>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03C5C-EC26-4490-BB00-F4C4AD42EE2D"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ma:readOnly="false">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617C1-AA55-4FAF-856A-98853BA92645}">
  <ds:schemaRefs>
    <ds:schemaRef ds:uri="http://schemas.microsoft.com/office/2006/metadata/properties"/>
    <ds:schemaRef ds:uri="http://schemas.microsoft.com/office/infopath/2007/PartnerControls"/>
    <ds:schemaRef ds:uri="FD003C5C-EC26-4490-BB00-F4C4AD42EE2D"/>
    <ds:schemaRef ds:uri="http://schemas.microsoft.com/sharepoint/v3"/>
  </ds:schemaRefs>
</ds:datastoreItem>
</file>

<file path=customXml/itemProps2.xml><?xml version="1.0" encoding="utf-8"?>
<ds:datastoreItem xmlns:ds="http://schemas.openxmlformats.org/officeDocument/2006/customXml" ds:itemID="{FA4B2BB5-1588-4AAA-9570-C79017D8A263}">
  <ds:schemaRefs>
    <ds:schemaRef ds:uri="http://schemas.microsoft.com/sharepoint/v3/contenttype/forms"/>
  </ds:schemaRefs>
</ds:datastoreItem>
</file>

<file path=customXml/itemProps3.xml><?xml version="1.0" encoding="utf-8"?>
<ds:datastoreItem xmlns:ds="http://schemas.openxmlformats.org/officeDocument/2006/customXml" ds:itemID="{F2D5E21E-6887-4AB9-A17B-49C0EB67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003C5C-EC26-4490-BB00-F4C4AD42E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9796</Characters>
  <Application>Microsoft Office Word</Application>
  <DocSecurity>0</DocSecurity>
  <Lines>251</Lines>
  <Paragraphs>93</Paragraphs>
  <ScaleCrop>false</ScaleCrop>
  <HeadingPairs>
    <vt:vector size="2" baseType="variant">
      <vt:variant>
        <vt:lpstr>Titel</vt:lpstr>
      </vt:variant>
      <vt:variant>
        <vt:i4>1</vt:i4>
      </vt:variant>
    </vt:vector>
  </HeadingPairs>
  <TitlesOfParts>
    <vt:vector size="1" baseType="lpstr">
      <vt:lpstr>Reviewrapport  7.5 Bedre ID-løsninger til børn og unge v1.0.docx - med kommentarer fra KL</vt:lpstr>
    </vt:vector>
  </TitlesOfParts>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Reviewrapport  7.5 Bedre ID-løsninger til børn og unge v1.0.docx - med kommentarer fra KL</dc:title>
  <dc:creator/>
  <cp:lastModifiedBy/>
  <cp:revision>1</cp:revision>
  <dcterms:created xsi:type="dcterms:W3CDTF">2019-03-04T10:20:00Z</dcterms:created>
  <dcterms:modified xsi:type="dcterms:W3CDTF">2019-03-25T13:45:00Z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0x010100AC085CFC53BC46CEA2EADE194AD9D482002BB95E048787954F9063B58A9F5233B4</vt:lpwstr>
  </property>
  <property fmtid="{D5CDD505-2E9C-101B-9397-08002B2CF9AE}" pid="4" name="CCMIsSharedOnOneDriv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EventContext">
    <vt:lpwstr>67b70424-2a27-42ad-96fc-af8f50865618</vt:lpwstr>
  </property>
</Properties>
</file>