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E2B1" w14:textId="77777777" w:rsidR="007B6E2E" w:rsidRDefault="007B6E2E"/>
    <w:p w14:paraId="7CA55665" w14:textId="77777777" w:rsidR="007B6E2E" w:rsidRDefault="007B6E2E"/>
    <w:p w14:paraId="6DF06670" w14:textId="77777777" w:rsidR="007B6E2E" w:rsidRDefault="007B6E2E"/>
    <w:p w14:paraId="3A96B95E" w14:textId="5D66312D" w:rsidR="007B6E2E" w:rsidRDefault="005958C1">
      <w:pPr>
        <w:pStyle w:val="Overskrift1"/>
        <w:keepNext w:val="0"/>
        <w:keepLines w:val="0"/>
        <w:spacing w:before="480"/>
        <w:rPr>
          <w:b/>
          <w:i/>
          <w:sz w:val="46"/>
          <w:szCs w:val="46"/>
        </w:rPr>
      </w:pPr>
      <w:bookmarkStart w:id="0" w:name="_gjdgxs" w:colFirst="0" w:colLast="0"/>
      <w:bookmarkStart w:id="1" w:name="_Toc38551203"/>
      <w:bookmarkEnd w:id="0"/>
      <w:r>
        <w:rPr>
          <w:b/>
          <w:i/>
          <w:sz w:val="46"/>
          <w:szCs w:val="46"/>
        </w:rPr>
        <w:t>Udvalget</w:t>
      </w:r>
      <w:r w:rsidR="00E80DA7">
        <w:rPr>
          <w:b/>
          <w:i/>
          <w:sz w:val="46"/>
          <w:szCs w:val="46"/>
        </w:rPr>
        <w:t xml:space="preserve"> for arkitektur</w:t>
      </w:r>
      <w:r>
        <w:rPr>
          <w:b/>
          <w:i/>
          <w:sz w:val="46"/>
          <w:szCs w:val="46"/>
        </w:rPr>
        <w:t xml:space="preserve"> og data</w:t>
      </w:r>
      <w:bookmarkEnd w:id="1"/>
    </w:p>
    <w:p w14:paraId="43522D88" w14:textId="59DDFADC" w:rsidR="007B6E2E" w:rsidRDefault="00E80DA7">
      <w:pPr>
        <w:pStyle w:val="Overskrift1"/>
        <w:keepNext w:val="0"/>
        <w:keepLines w:val="0"/>
        <w:spacing w:before="480"/>
        <w:rPr>
          <w:b/>
          <w:sz w:val="46"/>
          <w:szCs w:val="46"/>
        </w:rPr>
      </w:pPr>
      <w:bookmarkStart w:id="2" w:name="_30j0zll" w:colFirst="0" w:colLast="0"/>
      <w:bookmarkStart w:id="3" w:name="_Toc38551204"/>
      <w:bookmarkEnd w:id="2"/>
      <w:r>
        <w:rPr>
          <w:b/>
          <w:sz w:val="46"/>
          <w:szCs w:val="46"/>
        </w:rPr>
        <w:t xml:space="preserve">Reviewrapport for: </w:t>
      </w:r>
      <w:r>
        <w:rPr>
          <w:b/>
          <w:sz w:val="46"/>
          <w:szCs w:val="46"/>
        </w:rPr>
        <w:br/>
      </w:r>
      <w:r w:rsidR="005958C1">
        <w:rPr>
          <w:b/>
          <w:sz w:val="46"/>
          <w:szCs w:val="46"/>
        </w:rPr>
        <w:t>Referencearkitektur for brugerstyring version 1.1</w:t>
      </w:r>
      <w:bookmarkEnd w:id="3"/>
    </w:p>
    <w:p w14:paraId="42A980D7" w14:textId="77777777" w:rsidR="007B6E2E" w:rsidRDefault="007B6E2E"/>
    <w:p w14:paraId="7BC0880D" w14:textId="622DF170" w:rsidR="007B6E2E" w:rsidRDefault="005958C1">
      <w:r>
        <w:t>20</w:t>
      </w:r>
      <w:r w:rsidR="00E80DA7">
        <w:t xml:space="preserve">. </w:t>
      </w:r>
      <w:r>
        <w:t>april</w:t>
      </w:r>
      <w:r w:rsidR="00D0758E">
        <w:t xml:space="preserve"> 20</w:t>
      </w:r>
      <w:r>
        <w:t>20</w:t>
      </w:r>
    </w:p>
    <w:p w14:paraId="243053A9" w14:textId="77777777" w:rsidR="007B6E2E" w:rsidRDefault="007B6E2E"/>
    <w:p w14:paraId="6D063476" w14:textId="77777777" w:rsidR="007B6E2E" w:rsidRDefault="007B6E2E"/>
    <w:p w14:paraId="22178A4E" w14:textId="77777777" w:rsidR="007B6E2E" w:rsidRDefault="007B6E2E"/>
    <w:p w14:paraId="7C219A7D"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7BCFA58F" w14:textId="160D85F9" w:rsidR="00B00AB0" w:rsidRDefault="00E80DA7">
          <w:pPr>
            <w:pStyle w:val="Indholdsfortegnelse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38551203" w:history="1">
            <w:r w:rsidR="00B00AB0" w:rsidRPr="00AB137D">
              <w:rPr>
                <w:rStyle w:val="Hyperlink"/>
                <w:b/>
                <w:i/>
                <w:noProof/>
              </w:rPr>
              <w:t>Udvalget for arkitektur og data</w:t>
            </w:r>
            <w:r w:rsidR="00B00AB0">
              <w:rPr>
                <w:noProof/>
                <w:webHidden/>
              </w:rPr>
              <w:tab/>
            </w:r>
            <w:r w:rsidR="00B00AB0">
              <w:rPr>
                <w:noProof/>
                <w:webHidden/>
              </w:rPr>
              <w:fldChar w:fldCharType="begin"/>
            </w:r>
            <w:r w:rsidR="00B00AB0">
              <w:rPr>
                <w:noProof/>
                <w:webHidden/>
              </w:rPr>
              <w:instrText xml:space="preserve"> PAGEREF _Toc38551203 \h </w:instrText>
            </w:r>
            <w:r w:rsidR="00B00AB0">
              <w:rPr>
                <w:noProof/>
                <w:webHidden/>
              </w:rPr>
            </w:r>
            <w:r w:rsidR="00B00AB0">
              <w:rPr>
                <w:noProof/>
                <w:webHidden/>
              </w:rPr>
              <w:fldChar w:fldCharType="separate"/>
            </w:r>
            <w:r w:rsidR="00B00AB0">
              <w:rPr>
                <w:noProof/>
                <w:webHidden/>
              </w:rPr>
              <w:t>1</w:t>
            </w:r>
            <w:r w:rsidR="00B00AB0">
              <w:rPr>
                <w:noProof/>
                <w:webHidden/>
              </w:rPr>
              <w:fldChar w:fldCharType="end"/>
            </w:r>
          </w:hyperlink>
        </w:p>
        <w:p w14:paraId="680F5449" w14:textId="6D49032B" w:rsidR="00B00AB0" w:rsidRDefault="00784CDA">
          <w:pPr>
            <w:pStyle w:val="Indholdsfortegnelse1"/>
            <w:tabs>
              <w:tab w:val="right" w:pos="9019"/>
            </w:tabs>
            <w:rPr>
              <w:rFonts w:asciiTheme="minorHAnsi" w:eastAsiaTheme="minorEastAsia" w:hAnsiTheme="minorHAnsi" w:cstheme="minorBidi"/>
              <w:noProof/>
            </w:rPr>
          </w:pPr>
          <w:hyperlink w:anchor="_Toc38551204" w:history="1">
            <w:r w:rsidR="00B00AB0" w:rsidRPr="00AB137D">
              <w:rPr>
                <w:rStyle w:val="Hyperlink"/>
                <w:b/>
                <w:noProof/>
              </w:rPr>
              <w:t>Reviewrapport for:  Referencearkitektur for brugerstyring version 1.1</w:t>
            </w:r>
            <w:r w:rsidR="00B00AB0">
              <w:rPr>
                <w:noProof/>
                <w:webHidden/>
              </w:rPr>
              <w:tab/>
            </w:r>
            <w:r w:rsidR="00B00AB0">
              <w:rPr>
                <w:noProof/>
                <w:webHidden/>
              </w:rPr>
              <w:fldChar w:fldCharType="begin"/>
            </w:r>
            <w:r w:rsidR="00B00AB0">
              <w:rPr>
                <w:noProof/>
                <w:webHidden/>
              </w:rPr>
              <w:instrText xml:space="preserve"> PAGEREF _Toc38551204 \h </w:instrText>
            </w:r>
            <w:r w:rsidR="00B00AB0">
              <w:rPr>
                <w:noProof/>
                <w:webHidden/>
              </w:rPr>
            </w:r>
            <w:r w:rsidR="00B00AB0">
              <w:rPr>
                <w:noProof/>
                <w:webHidden/>
              </w:rPr>
              <w:fldChar w:fldCharType="separate"/>
            </w:r>
            <w:r w:rsidR="00B00AB0">
              <w:rPr>
                <w:noProof/>
                <w:webHidden/>
              </w:rPr>
              <w:t>1</w:t>
            </w:r>
            <w:r w:rsidR="00B00AB0">
              <w:rPr>
                <w:noProof/>
                <w:webHidden/>
              </w:rPr>
              <w:fldChar w:fldCharType="end"/>
            </w:r>
          </w:hyperlink>
        </w:p>
        <w:p w14:paraId="2F215FBE" w14:textId="6698600D" w:rsidR="00B00AB0" w:rsidRDefault="00784CDA">
          <w:pPr>
            <w:pStyle w:val="Indholdsfortegnelse1"/>
            <w:tabs>
              <w:tab w:val="right" w:pos="9019"/>
            </w:tabs>
            <w:rPr>
              <w:rFonts w:asciiTheme="minorHAnsi" w:eastAsiaTheme="minorEastAsia" w:hAnsiTheme="minorHAnsi" w:cstheme="minorBidi"/>
              <w:noProof/>
            </w:rPr>
          </w:pPr>
          <w:hyperlink w:anchor="_Toc38551205" w:history="1">
            <w:r w:rsidR="00B00AB0" w:rsidRPr="00AB137D">
              <w:rPr>
                <w:rStyle w:val="Hyperlink"/>
                <w:noProof/>
              </w:rPr>
              <w:t>Referencearkitektur for brugerstyring 1.1</w:t>
            </w:r>
            <w:r w:rsidR="00B00AB0">
              <w:rPr>
                <w:noProof/>
                <w:webHidden/>
              </w:rPr>
              <w:tab/>
            </w:r>
            <w:r w:rsidR="00B00AB0">
              <w:rPr>
                <w:noProof/>
                <w:webHidden/>
              </w:rPr>
              <w:fldChar w:fldCharType="begin"/>
            </w:r>
            <w:r w:rsidR="00B00AB0">
              <w:rPr>
                <w:noProof/>
                <w:webHidden/>
              </w:rPr>
              <w:instrText xml:space="preserve"> PAGEREF _Toc38551205 \h </w:instrText>
            </w:r>
            <w:r w:rsidR="00B00AB0">
              <w:rPr>
                <w:noProof/>
                <w:webHidden/>
              </w:rPr>
            </w:r>
            <w:r w:rsidR="00B00AB0">
              <w:rPr>
                <w:noProof/>
                <w:webHidden/>
              </w:rPr>
              <w:fldChar w:fldCharType="separate"/>
            </w:r>
            <w:r w:rsidR="00B00AB0">
              <w:rPr>
                <w:noProof/>
                <w:webHidden/>
              </w:rPr>
              <w:t>2</w:t>
            </w:r>
            <w:r w:rsidR="00B00AB0">
              <w:rPr>
                <w:noProof/>
                <w:webHidden/>
              </w:rPr>
              <w:fldChar w:fldCharType="end"/>
            </w:r>
          </w:hyperlink>
        </w:p>
        <w:p w14:paraId="2E62D317" w14:textId="13898F53" w:rsidR="00B00AB0" w:rsidRDefault="00784CDA">
          <w:pPr>
            <w:pStyle w:val="Indholdsfortegnelse1"/>
            <w:tabs>
              <w:tab w:val="right" w:pos="9019"/>
            </w:tabs>
            <w:rPr>
              <w:rFonts w:asciiTheme="minorHAnsi" w:eastAsiaTheme="minorEastAsia" w:hAnsiTheme="minorHAnsi" w:cstheme="minorBidi"/>
              <w:noProof/>
            </w:rPr>
          </w:pPr>
          <w:hyperlink w:anchor="_Toc38551206" w:history="1">
            <w:r w:rsidR="00B00AB0" w:rsidRPr="00AB137D">
              <w:rPr>
                <w:rStyle w:val="Hyperlink"/>
                <w:noProof/>
              </w:rPr>
              <w:t>Projektresume</w:t>
            </w:r>
            <w:r w:rsidR="00B00AB0">
              <w:rPr>
                <w:noProof/>
                <w:webHidden/>
              </w:rPr>
              <w:tab/>
            </w:r>
            <w:r w:rsidR="00B00AB0">
              <w:rPr>
                <w:noProof/>
                <w:webHidden/>
              </w:rPr>
              <w:fldChar w:fldCharType="begin"/>
            </w:r>
            <w:r w:rsidR="00B00AB0">
              <w:rPr>
                <w:noProof/>
                <w:webHidden/>
              </w:rPr>
              <w:instrText xml:space="preserve"> PAGEREF _Toc38551206 \h </w:instrText>
            </w:r>
            <w:r w:rsidR="00B00AB0">
              <w:rPr>
                <w:noProof/>
                <w:webHidden/>
              </w:rPr>
            </w:r>
            <w:r w:rsidR="00B00AB0">
              <w:rPr>
                <w:noProof/>
                <w:webHidden/>
              </w:rPr>
              <w:fldChar w:fldCharType="separate"/>
            </w:r>
            <w:r w:rsidR="00B00AB0">
              <w:rPr>
                <w:noProof/>
                <w:webHidden/>
              </w:rPr>
              <w:t>2</w:t>
            </w:r>
            <w:r w:rsidR="00B00AB0">
              <w:rPr>
                <w:noProof/>
                <w:webHidden/>
              </w:rPr>
              <w:fldChar w:fldCharType="end"/>
            </w:r>
          </w:hyperlink>
        </w:p>
        <w:p w14:paraId="2048F5BF" w14:textId="19240648" w:rsidR="00B00AB0" w:rsidRDefault="00784CDA">
          <w:pPr>
            <w:pStyle w:val="Indholdsfortegnelse1"/>
            <w:tabs>
              <w:tab w:val="right" w:pos="9019"/>
            </w:tabs>
            <w:rPr>
              <w:rFonts w:asciiTheme="minorHAnsi" w:eastAsiaTheme="minorEastAsia" w:hAnsiTheme="minorHAnsi" w:cstheme="minorBidi"/>
              <w:noProof/>
            </w:rPr>
          </w:pPr>
          <w:hyperlink w:anchor="_Toc38551207" w:history="1">
            <w:r w:rsidR="00B00AB0" w:rsidRPr="00AB137D">
              <w:rPr>
                <w:rStyle w:val="Hyperlink"/>
                <w:noProof/>
              </w:rPr>
              <w:t>Anbefalinger</w:t>
            </w:r>
            <w:r w:rsidR="00B00AB0">
              <w:rPr>
                <w:noProof/>
                <w:webHidden/>
              </w:rPr>
              <w:tab/>
            </w:r>
            <w:r w:rsidR="00B00AB0">
              <w:rPr>
                <w:noProof/>
                <w:webHidden/>
              </w:rPr>
              <w:fldChar w:fldCharType="begin"/>
            </w:r>
            <w:r w:rsidR="00B00AB0">
              <w:rPr>
                <w:noProof/>
                <w:webHidden/>
              </w:rPr>
              <w:instrText xml:space="preserve"> PAGEREF _Toc38551207 \h </w:instrText>
            </w:r>
            <w:r w:rsidR="00B00AB0">
              <w:rPr>
                <w:noProof/>
                <w:webHidden/>
              </w:rPr>
            </w:r>
            <w:r w:rsidR="00B00AB0">
              <w:rPr>
                <w:noProof/>
                <w:webHidden/>
              </w:rPr>
              <w:fldChar w:fldCharType="separate"/>
            </w:r>
            <w:r w:rsidR="00B00AB0">
              <w:rPr>
                <w:noProof/>
                <w:webHidden/>
              </w:rPr>
              <w:t>2</w:t>
            </w:r>
            <w:r w:rsidR="00B00AB0">
              <w:rPr>
                <w:noProof/>
                <w:webHidden/>
              </w:rPr>
              <w:fldChar w:fldCharType="end"/>
            </w:r>
          </w:hyperlink>
        </w:p>
        <w:p w14:paraId="2A085271" w14:textId="4B915AA6" w:rsidR="00B00AB0" w:rsidRDefault="00784CDA">
          <w:pPr>
            <w:pStyle w:val="Indholdsfortegnelse2"/>
            <w:tabs>
              <w:tab w:val="right" w:pos="9019"/>
            </w:tabs>
            <w:rPr>
              <w:rFonts w:asciiTheme="minorHAnsi" w:eastAsiaTheme="minorEastAsia" w:hAnsiTheme="minorHAnsi" w:cstheme="minorBidi"/>
              <w:noProof/>
            </w:rPr>
          </w:pPr>
          <w:hyperlink w:anchor="_Toc38551208" w:history="1">
            <w:r w:rsidR="00B00AB0" w:rsidRPr="00AB137D">
              <w:rPr>
                <w:rStyle w:val="Hyperlink"/>
                <w:noProof/>
              </w:rPr>
              <w:t>Anbefalinger til de nuværende projekter</w:t>
            </w:r>
            <w:r w:rsidR="00B00AB0">
              <w:rPr>
                <w:noProof/>
                <w:webHidden/>
              </w:rPr>
              <w:tab/>
            </w:r>
            <w:r w:rsidR="00B00AB0">
              <w:rPr>
                <w:noProof/>
                <w:webHidden/>
              </w:rPr>
              <w:fldChar w:fldCharType="begin"/>
            </w:r>
            <w:r w:rsidR="00B00AB0">
              <w:rPr>
                <w:noProof/>
                <w:webHidden/>
              </w:rPr>
              <w:instrText xml:space="preserve"> PAGEREF _Toc38551208 \h </w:instrText>
            </w:r>
            <w:r w:rsidR="00B00AB0">
              <w:rPr>
                <w:noProof/>
                <w:webHidden/>
              </w:rPr>
            </w:r>
            <w:r w:rsidR="00B00AB0">
              <w:rPr>
                <w:noProof/>
                <w:webHidden/>
              </w:rPr>
              <w:fldChar w:fldCharType="separate"/>
            </w:r>
            <w:r w:rsidR="00B00AB0">
              <w:rPr>
                <w:noProof/>
                <w:webHidden/>
              </w:rPr>
              <w:t>3</w:t>
            </w:r>
            <w:r w:rsidR="00B00AB0">
              <w:rPr>
                <w:noProof/>
                <w:webHidden/>
              </w:rPr>
              <w:fldChar w:fldCharType="end"/>
            </w:r>
          </w:hyperlink>
        </w:p>
        <w:p w14:paraId="1C4F796B" w14:textId="40943799" w:rsidR="00B00AB0" w:rsidRDefault="00784CDA">
          <w:pPr>
            <w:pStyle w:val="Indholdsfortegnelse2"/>
            <w:tabs>
              <w:tab w:val="right" w:pos="9019"/>
            </w:tabs>
            <w:rPr>
              <w:rFonts w:asciiTheme="minorHAnsi" w:eastAsiaTheme="minorEastAsia" w:hAnsiTheme="minorHAnsi" w:cstheme="minorBidi"/>
              <w:noProof/>
            </w:rPr>
          </w:pPr>
          <w:hyperlink w:anchor="_Toc38551209" w:history="1">
            <w:r w:rsidR="00B00AB0" w:rsidRPr="00AB137D">
              <w:rPr>
                <w:rStyle w:val="Hyperlink"/>
                <w:noProof/>
              </w:rPr>
              <w:t>Tværgående Anbefalinger</w:t>
            </w:r>
            <w:r w:rsidR="00B00AB0">
              <w:rPr>
                <w:noProof/>
                <w:webHidden/>
              </w:rPr>
              <w:tab/>
            </w:r>
            <w:r w:rsidR="00B00AB0">
              <w:rPr>
                <w:noProof/>
                <w:webHidden/>
              </w:rPr>
              <w:fldChar w:fldCharType="begin"/>
            </w:r>
            <w:r w:rsidR="00B00AB0">
              <w:rPr>
                <w:noProof/>
                <w:webHidden/>
              </w:rPr>
              <w:instrText xml:space="preserve"> PAGEREF _Toc38551209 \h </w:instrText>
            </w:r>
            <w:r w:rsidR="00B00AB0">
              <w:rPr>
                <w:noProof/>
                <w:webHidden/>
              </w:rPr>
            </w:r>
            <w:r w:rsidR="00B00AB0">
              <w:rPr>
                <w:noProof/>
                <w:webHidden/>
              </w:rPr>
              <w:fldChar w:fldCharType="separate"/>
            </w:r>
            <w:r w:rsidR="00B00AB0">
              <w:rPr>
                <w:noProof/>
                <w:webHidden/>
              </w:rPr>
              <w:t>4</w:t>
            </w:r>
            <w:r w:rsidR="00B00AB0">
              <w:rPr>
                <w:noProof/>
                <w:webHidden/>
              </w:rPr>
              <w:fldChar w:fldCharType="end"/>
            </w:r>
          </w:hyperlink>
        </w:p>
        <w:p w14:paraId="37A8ACBF" w14:textId="5AFECB71" w:rsidR="007B6E2E" w:rsidRDefault="00E80DA7">
          <w:pPr>
            <w:tabs>
              <w:tab w:val="right" w:pos="9025"/>
            </w:tabs>
            <w:spacing w:before="60" w:after="80" w:line="240" w:lineRule="auto"/>
            <w:ind w:left="360"/>
          </w:pPr>
          <w:r>
            <w:fldChar w:fldCharType="end"/>
          </w:r>
        </w:p>
      </w:sdtContent>
    </w:sdt>
    <w:p w14:paraId="5CF7F84C" w14:textId="77777777" w:rsidR="007B6E2E" w:rsidRDefault="007B6E2E"/>
    <w:p w14:paraId="2FFD5E71" w14:textId="77777777" w:rsidR="007B6E2E" w:rsidRDefault="007B6E2E"/>
    <w:p w14:paraId="261CDEEF" w14:textId="77777777" w:rsidR="007B6E2E" w:rsidRDefault="007B6E2E"/>
    <w:p w14:paraId="3CA12E0C" w14:textId="77777777" w:rsidR="007B6E2E" w:rsidRDefault="00E80DA7">
      <w:bookmarkStart w:id="4" w:name="_1fob9te" w:colFirst="0" w:colLast="0"/>
      <w:bookmarkEnd w:id="4"/>
      <w:r>
        <w:br w:type="page"/>
      </w:r>
    </w:p>
    <w:p w14:paraId="0E70572E" w14:textId="057F18F2" w:rsidR="007B6E2E" w:rsidRDefault="005958C1">
      <w:pPr>
        <w:pStyle w:val="Overskrift1"/>
        <w:keepNext w:val="0"/>
        <w:keepLines w:val="0"/>
        <w:spacing w:after="80"/>
      </w:pPr>
      <w:bookmarkStart w:id="5" w:name="_3znysh7" w:colFirst="0" w:colLast="0"/>
      <w:bookmarkStart w:id="6" w:name="_Toc38551205"/>
      <w:bookmarkEnd w:id="5"/>
      <w:r>
        <w:lastRenderedPageBreak/>
        <w:t>Referencearkitektur for brugerstyring 1.1</w:t>
      </w:r>
      <w:bookmarkEnd w:id="6"/>
    </w:p>
    <w:p w14:paraId="0CBDE13F" w14:textId="5B1E0EB0" w:rsidR="00220BAE" w:rsidRPr="006A766D" w:rsidRDefault="00E80DA7" w:rsidP="007F7E57">
      <w:r>
        <w:t xml:space="preserve">Reviewet af </w:t>
      </w:r>
      <w:r w:rsidR="005958C1">
        <w:t>referencearkitektur for brugerstyring</w:t>
      </w:r>
      <w:r w:rsidR="006D004C">
        <w:t xml:space="preserve"> </w:t>
      </w:r>
      <w:r w:rsidR="006D004C" w:rsidRPr="00DE1D00">
        <w:t xml:space="preserve">er udført </w:t>
      </w:r>
      <w:r w:rsidR="005958C1">
        <w:t>17.-27</w:t>
      </w:r>
      <w:r w:rsidRPr="00DE1D00">
        <w:t xml:space="preserve">. </w:t>
      </w:r>
      <w:r w:rsidR="005958C1">
        <w:t>april</w:t>
      </w:r>
      <w:r w:rsidR="00D0758E" w:rsidRPr="00DE1D00">
        <w:t xml:space="preserve"> 20</w:t>
      </w:r>
      <w:r w:rsidR="005958C1">
        <w:t>20</w:t>
      </w:r>
      <w:r w:rsidRPr="00DE1D00">
        <w:t xml:space="preserve"> på baggrund af projektets fremsendte materialer:</w:t>
      </w:r>
    </w:p>
    <w:p w14:paraId="6B76E302" w14:textId="05C0D1F1" w:rsidR="007B6E2E" w:rsidRPr="006A766D" w:rsidRDefault="00B00AB0" w:rsidP="00B00AB0">
      <w:pPr>
        <w:numPr>
          <w:ilvl w:val="0"/>
          <w:numId w:val="2"/>
        </w:numPr>
        <w:ind w:left="405"/>
        <w:contextualSpacing/>
      </w:pPr>
      <w:r>
        <w:t>R</w:t>
      </w:r>
      <w:r w:rsidR="005958C1">
        <w:t>eferencearkitektur for brugerstyring</w:t>
      </w:r>
      <w:r>
        <w:t xml:space="preserve"> 2020 04 08.docx</w:t>
      </w:r>
    </w:p>
    <w:p w14:paraId="0D23EFBF" w14:textId="336AC638" w:rsidR="005958C1" w:rsidRDefault="007F7E57" w:rsidP="00220BAE">
      <w:pPr>
        <w:ind w:left="45"/>
        <w:contextualSpacing/>
      </w:pPr>
      <w:r>
        <w:br/>
      </w:r>
      <w:r w:rsidR="00E80DA7">
        <w:t>Reviewet er udført i overensstemmelse med retningslinjer for arkitekturreviews, godkendt af styregruppen for data</w:t>
      </w:r>
      <w:r w:rsidR="006E21E5">
        <w:t xml:space="preserve"> og arkitektur maj 2017. </w:t>
      </w:r>
      <w:r w:rsidR="005958C1">
        <w:t xml:space="preserve">Særligt </w:t>
      </w:r>
      <w:r w:rsidR="000D2DCC">
        <w:t>for dette review blev workshoppen foretaget virtuelt, grundet COVID-19 restriktioner på at mødes fysisk. Sekretariatet takker alle deltagere for fleksibiliteten.</w:t>
      </w:r>
    </w:p>
    <w:p w14:paraId="42ECD924" w14:textId="77777777" w:rsidR="005958C1" w:rsidRDefault="005958C1" w:rsidP="00220BAE">
      <w:pPr>
        <w:ind w:left="45"/>
        <w:contextualSpacing/>
      </w:pPr>
    </w:p>
    <w:p w14:paraId="33C62EE1" w14:textId="0C3FF844" w:rsidR="007B6E2E" w:rsidRDefault="00D9465E" w:rsidP="00220BAE">
      <w:pPr>
        <w:ind w:left="45"/>
        <w:contextualSpacing/>
      </w:pPr>
      <w:r>
        <w:t>Udgangspunktet for reviewet udgøres af hvidbog om fællesoffe</w:t>
      </w:r>
      <w:r w:rsidRPr="00276B1D">
        <w:t>ntlig digital arkitektur.</w:t>
      </w:r>
      <w:r w:rsidR="004D0A05" w:rsidRPr="00276B1D">
        <w:t xml:space="preserve"> Det er</w:t>
      </w:r>
      <w:r w:rsidR="00276B1D" w:rsidRPr="00276B1D">
        <w:t xml:space="preserve"> i bilag 1</w:t>
      </w:r>
      <w:r w:rsidR="004D0A05" w:rsidRPr="00276B1D">
        <w:t xml:space="preserve"> udarbejdet en </w:t>
      </w:r>
      <w:r w:rsidR="00276B1D" w:rsidRPr="00276B1D">
        <w:t>kortlægning</w:t>
      </w:r>
      <w:r w:rsidR="004D0A05" w:rsidRPr="00276B1D">
        <w:t xml:space="preserve"> af hv</w:t>
      </w:r>
      <w:r w:rsidR="00276B1D" w:rsidRPr="00276B1D">
        <w:t>ilke arkitekturregler</w:t>
      </w:r>
      <w:r w:rsidR="004D0A05" w:rsidRPr="00276B1D">
        <w:t xml:space="preserve"> </w:t>
      </w:r>
      <w:r w:rsidR="00276B1D" w:rsidRPr="00276B1D">
        <w:t xml:space="preserve">der har motiveret de givne anbefalinger til </w:t>
      </w:r>
      <w:r w:rsidR="004D0A05" w:rsidRPr="00276B1D">
        <w:t>projektet</w:t>
      </w:r>
      <w:r w:rsidR="00276B1D" w:rsidRPr="00276B1D">
        <w:t>,</w:t>
      </w:r>
      <w:r w:rsidR="004D0A05" w:rsidRPr="00276B1D">
        <w:t xml:space="preserve"> </w:t>
      </w:r>
      <w:r w:rsidR="00276B1D" w:rsidRPr="00276B1D">
        <w:t>og som med fordel kan læses for at understøtte overensstemmelse med</w:t>
      </w:r>
      <w:r w:rsidR="004D0A05" w:rsidRPr="00276B1D">
        <w:t xml:space="preserve"> hvidbogens principper.</w:t>
      </w:r>
      <w:r w:rsidRPr="00276B1D">
        <w:t xml:space="preserve"> </w:t>
      </w:r>
      <w:r w:rsidR="006E21E5" w:rsidRPr="00276B1D">
        <w:t>Review</w:t>
      </w:r>
      <w:r w:rsidR="00E80DA7" w:rsidRPr="00276B1D">
        <w:t>boardet</w:t>
      </w:r>
      <w:r w:rsidR="00E80DA7">
        <w:t xml:space="preserve"> og deltagere er listet i nedenstående tabel: </w:t>
      </w:r>
    </w:p>
    <w:p w14:paraId="550138BE" w14:textId="77777777" w:rsidR="00E84CBD" w:rsidRDefault="00E84CBD" w:rsidP="00220BAE">
      <w:pPr>
        <w:ind w:left="45"/>
        <w:contextualSpacing/>
      </w:pPr>
    </w:p>
    <w:tbl>
      <w:tblPr>
        <w:tblStyle w:val="a"/>
        <w:tblW w:w="9151"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2137"/>
        <w:gridCol w:w="3682"/>
        <w:gridCol w:w="3332"/>
      </w:tblGrid>
      <w:tr w:rsidR="00E52915" w14:paraId="0645B778" w14:textId="77777777" w:rsidTr="0039423C">
        <w:tc>
          <w:tcPr>
            <w:tcW w:w="2137" w:type="dxa"/>
            <w:shd w:val="clear" w:color="auto" w:fill="DBE5F1"/>
          </w:tcPr>
          <w:p w14:paraId="2AEAA40C" w14:textId="77777777" w:rsidR="00E52915" w:rsidRDefault="00E52915">
            <w:pPr>
              <w:ind w:left="100"/>
              <w:rPr>
                <w:b/>
                <w:color w:val="000000"/>
                <w:sz w:val="18"/>
                <w:szCs w:val="18"/>
              </w:rPr>
            </w:pPr>
            <w:r>
              <w:rPr>
                <w:b/>
                <w:sz w:val="18"/>
                <w:szCs w:val="18"/>
              </w:rPr>
              <w:t>Reviewboard:</w:t>
            </w:r>
          </w:p>
        </w:tc>
        <w:tc>
          <w:tcPr>
            <w:tcW w:w="3682" w:type="dxa"/>
            <w:shd w:val="clear" w:color="auto" w:fill="DBE5F1"/>
          </w:tcPr>
          <w:p w14:paraId="06A41DBB" w14:textId="404F4517" w:rsidR="00E52915" w:rsidRDefault="005958C1" w:rsidP="00E52915">
            <w:pPr>
              <w:ind w:right="-45"/>
              <w:rPr>
                <w:sz w:val="18"/>
                <w:szCs w:val="18"/>
              </w:rPr>
            </w:pPr>
            <w:r>
              <w:rPr>
                <w:sz w:val="18"/>
                <w:szCs w:val="18"/>
              </w:rPr>
              <w:t>Kim Newton Kassebeer</w:t>
            </w:r>
            <w:r w:rsidR="00E52915">
              <w:rPr>
                <w:sz w:val="18"/>
                <w:szCs w:val="18"/>
              </w:rPr>
              <w:t xml:space="preserve">, </w:t>
            </w:r>
            <w:r w:rsidR="0039423C">
              <w:rPr>
                <w:sz w:val="18"/>
                <w:szCs w:val="18"/>
              </w:rPr>
              <w:t>Arkitekt</w:t>
            </w:r>
          </w:p>
        </w:tc>
        <w:tc>
          <w:tcPr>
            <w:tcW w:w="3332" w:type="dxa"/>
            <w:shd w:val="clear" w:color="auto" w:fill="DBE5F1"/>
          </w:tcPr>
          <w:p w14:paraId="61153957" w14:textId="4AB9A6C2" w:rsidR="00E52915" w:rsidRDefault="005958C1" w:rsidP="00292B97">
            <w:pPr>
              <w:ind w:right="-45"/>
              <w:rPr>
                <w:sz w:val="18"/>
                <w:szCs w:val="18"/>
              </w:rPr>
            </w:pPr>
            <w:r>
              <w:rPr>
                <w:sz w:val="18"/>
                <w:szCs w:val="18"/>
              </w:rPr>
              <w:t>Styrelsen for dataforsyning og effektivitet</w:t>
            </w:r>
          </w:p>
        </w:tc>
      </w:tr>
      <w:tr w:rsidR="001C7A05" w14:paraId="1322BBC8" w14:textId="77777777" w:rsidTr="0039423C">
        <w:tc>
          <w:tcPr>
            <w:tcW w:w="2137" w:type="dxa"/>
            <w:shd w:val="clear" w:color="auto" w:fill="DBE5F1"/>
          </w:tcPr>
          <w:p w14:paraId="5D76D775" w14:textId="77777777" w:rsidR="001C7A05" w:rsidRDefault="001C7A05">
            <w:pPr>
              <w:ind w:left="100"/>
              <w:rPr>
                <w:b/>
                <w:sz w:val="18"/>
                <w:szCs w:val="18"/>
              </w:rPr>
            </w:pPr>
          </w:p>
        </w:tc>
        <w:tc>
          <w:tcPr>
            <w:tcW w:w="3682" w:type="dxa"/>
            <w:shd w:val="clear" w:color="auto" w:fill="DBE5F1"/>
          </w:tcPr>
          <w:p w14:paraId="33347A0C" w14:textId="52C42F61" w:rsidR="001C7A05" w:rsidRDefault="005958C1" w:rsidP="00E52915">
            <w:pPr>
              <w:ind w:right="-45"/>
              <w:rPr>
                <w:sz w:val="18"/>
                <w:szCs w:val="18"/>
              </w:rPr>
            </w:pPr>
            <w:r>
              <w:rPr>
                <w:sz w:val="18"/>
                <w:szCs w:val="18"/>
              </w:rPr>
              <w:t>Lars Simesen</w:t>
            </w:r>
            <w:r w:rsidR="001C7A05">
              <w:rPr>
                <w:sz w:val="18"/>
                <w:szCs w:val="18"/>
              </w:rPr>
              <w:t>, Arkitekt</w:t>
            </w:r>
          </w:p>
        </w:tc>
        <w:tc>
          <w:tcPr>
            <w:tcW w:w="3332" w:type="dxa"/>
            <w:shd w:val="clear" w:color="auto" w:fill="DBE5F1"/>
          </w:tcPr>
          <w:p w14:paraId="7F3AF054" w14:textId="14261DE9" w:rsidR="001C7A05" w:rsidRDefault="005958C1" w:rsidP="00292B97">
            <w:pPr>
              <w:ind w:right="-45"/>
              <w:rPr>
                <w:sz w:val="18"/>
                <w:szCs w:val="18"/>
              </w:rPr>
            </w:pPr>
            <w:r>
              <w:rPr>
                <w:sz w:val="18"/>
                <w:szCs w:val="18"/>
              </w:rPr>
              <w:t>Region midt</w:t>
            </w:r>
          </w:p>
        </w:tc>
      </w:tr>
      <w:tr w:rsidR="00E52915" w14:paraId="4349B39E" w14:textId="77777777" w:rsidTr="0039423C">
        <w:tc>
          <w:tcPr>
            <w:tcW w:w="2137" w:type="dxa"/>
            <w:shd w:val="clear" w:color="auto" w:fill="DBE5F1"/>
          </w:tcPr>
          <w:p w14:paraId="5823B145" w14:textId="77777777" w:rsidR="00E52915" w:rsidRDefault="00E52915">
            <w:pPr>
              <w:ind w:left="100"/>
              <w:rPr>
                <w:b/>
                <w:color w:val="000000"/>
                <w:sz w:val="18"/>
                <w:szCs w:val="18"/>
              </w:rPr>
            </w:pPr>
            <w:r>
              <w:rPr>
                <w:b/>
                <w:color w:val="000000"/>
                <w:sz w:val="18"/>
                <w:szCs w:val="18"/>
              </w:rPr>
              <w:t>Sekretariat for 8.1:</w:t>
            </w:r>
          </w:p>
        </w:tc>
        <w:tc>
          <w:tcPr>
            <w:tcW w:w="3682" w:type="dxa"/>
            <w:shd w:val="clear" w:color="auto" w:fill="DBE5F1"/>
          </w:tcPr>
          <w:p w14:paraId="6C547762" w14:textId="43CAEF82" w:rsidR="00E52915" w:rsidRDefault="005958C1" w:rsidP="0039423C">
            <w:pPr>
              <w:ind w:right="-45"/>
              <w:rPr>
                <w:color w:val="000000"/>
                <w:sz w:val="18"/>
                <w:szCs w:val="18"/>
              </w:rPr>
            </w:pPr>
            <w:r>
              <w:rPr>
                <w:sz w:val="18"/>
                <w:szCs w:val="18"/>
              </w:rPr>
              <w:t>Sven Rostgaard Rasmussen</w:t>
            </w:r>
            <w:r w:rsidR="00E52915">
              <w:rPr>
                <w:sz w:val="18"/>
                <w:szCs w:val="18"/>
              </w:rPr>
              <w:t xml:space="preserve">, </w:t>
            </w:r>
            <w:r w:rsidR="0039423C">
              <w:rPr>
                <w:sz w:val="18"/>
                <w:szCs w:val="18"/>
              </w:rPr>
              <w:t>Arkitekt</w:t>
            </w:r>
          </w:p>
        </w:tc>
        <w:tc>
          <w:tcPr>
            <w:tcW w:w="3332" w:type="dxa"/>
            <w:shd w:val="clear" w:color="auto" w:fill="DBE5F1"/>
          </w:tcPr>
          <w:p w14:paraId="7F74EA33" w14:textId="77777777" w:rsidR="00E52915" w:rsidRDefault="0039423C">
            <w:pPr>
              <w:ind w:right="-45"/>
              <w:rPr>
                <w:sz w:val="18"/>
                <w:szCs w:val="18"/>
              </w:rPr>
            </w:pPr>
            <w:r>
              <w:rPr>
                <w:sz w:val="18"/>
                <w:szCs w:val="18"/>
              </w:rPr>
              <w:t>Digitaliseringsstyrelsen - CTD</w:t>
            </w:r>
          </w:p>
        </w:tc>
      </w:tr>
      <w:tr w:rsidR="00E52915" w14:paraId="65CD6DC6" w14:textId="77777777" w:rsidTr="0039423C">
        <w:tc>
          <w:tcPr>
            <w:tcW w:w="2137" w:type="dxa"/>
            <w:shd w:val="clear" w:color="auto" w:fill="DBE5F1"/>
          </w:tcPr>
          <w:p w14:paraId="7D7C8F6F" w14:textId="77777777" w:rsidR="00E52915" w:rsidRDefault="00E52915">
            <w:pPr>
              <w:ind w:left="100"/>
              <w:rPr>
                <w:b/>
                <w:sz w:val="18"/>
                <w:szCs w:val="18"/>
              </w:rPr>
            </w:pPr>
          </w:p>
        </w:tc>
        <w:tc>
          <w:tcPr>
            <w:tcW w:w="3682" w:type="dxa"/>
            <w:shd w:val="clear" w:color="auto" w:fill="DBE5F1"/>
          </w:tcPr>
          <w:p w14:paraId="2E9789C4" w14:textId="77777777" w:rsidR="00E52915" w:rsidRDefault="00E52915" w:rsidP="0039423C">
            <w:pPr>
              <w:ind w:right="-45"/>
              <w:rPr>
                <w:sz w:val="18"/>
                <w:szCs w:val="18"/>
              </w:rPr>
            </w:pPr>
            <w:r>
              <w:rPr>
                <w:sz w:val="18"/>
                <w:szCs w:val="18"/>
              </w:rPr>
              <w:t>Asbjørn Flyger Lauwersen,</w:t>
            </w:r>
            <w:r w:rsidR="0039423C">
              <w:rPr>
                <w:sz w:val="18"/>
                <w:szCs w:val="18"/>
              </w:rPr>
              <w:t xml:space="preserve"> Facilitator</w:t>
            </w:r>
          </w:p>
        </w:tc>
        <w:tc>
          <w:tcPr>
            <w:tcW w:w="3332" w:type="dxa"/>
            <w:shd w:val="clear" w:color="auto" w:fill="DBE5F1"/>
          </w:tcPr>
          <w:p w14:paraId="068CE22C" w14:textId="77777777" w:rsidR="00E52915" w:rsidRDefault="0039423C" w:rsidP="009C0C23">
            <w:pPr>
              <w:ind w:right="-45"/>
              <w:rPr>
                <w:sz w:val="18"/>
                <w:szCs w:val="18"/>
              </w:rPr>
            </w:pPr>
            <w:r>
              <w:rPr>
                <w:sz w:val="18"/>
                <w:szCs w:val="18"/>
              </w:rPr>
              <w:t>Digitaliseringsstyrelsen - CTD</w:t>
            </w:r>
          </w:p>
        </w:tc>
      </w:tr>
      <w:tr w:rsidR="00E52915" w14:paraId="3A53FFFE" w14:textId="77777777" w:rsidTr="0039423C">
        <w:tc>
          <w:tcPr>
            <w:tcW w:w="2137" w:type="dxa"/>
            <w:shd w:val="clear" w:color="auto" w:fill="DBE5F1"/>
          </w:tcPr>
          <w:p w14:paraId="14F94330" w14:textId="77777777" w:rsidR="00E52915" w:rsidRDefault="00E52915">
            <w:pPr>
              <w:ind w:left="100"/>
              <w:rPr>
                <w:b/>
                <w:sz w:val="18"/>
                <w:szCs w:val="18"/>
              </w:rPr>
            </w:pPr>
            <w:r>
              <w:rPr>
                <w:b/>
                <w:sz w:val="18"/>
                <w:szCs w:val="18"/>
              </w:rPr>
              <w:t>Projektdeltagere:</w:t>
            </w:r>
          </w:p>
        </w:tc>
        <w:tc>
          <w:tcPr>
            <w:tcW w:w="3682" w:type="dxa"/>
            <w:shd w:val="clear" w:color="auto" w:fill="DBE5F1"/>
          </w:tcPr>
          <w:p w14:paraId="39933E63" w14:textId="05C1127C" w:rsidR="00E52915" w:rsidRDefault="005958C1" w:rsidP="000914B7">
            <w:pPr>
              <w:ind w:right="-45"/>
              <w:rPr>
                <w:sz w:val="18"/>
                <w:szCs w:val="18"/>
              </w:rPr>
            </w:pPr>
            <w:r>
              <w:rPr>
                <w:sz w:val="18"/>
                <w:szCs w:val="18"/>
              </w:rPr>
              <w:t>Kirsten Taarnskov</w:t>
            </w:r>
            <w:r w:rsidR="004A5273">
              <w:rPr>
                <w:sz w:val="18"/>
                <w:szCs w:val="18"/>
              </w:rPr>
              <w:t>, Projektleder</w:t>
            </w:r>
          </w:p>
        </w:tc>
        <w:tc>
          <w:tcPr>
            <w:tcW w:w="3332" w:type="dxa"/>
            <w:shd w:val="clear" w:color="auto" w:fill="DBE5F1"/>
          </w:tcPr>
          <w:p w14:paraId="60CD2D69" w14:textId="63C4B426" w:rsidR="00E52915" w:rsidRDefault="005958C1" w:rsidP="00292B97">
            <w:pPr>
              <w:ind w:right="-45"/>
              <w:rPr>
                <w:sz w:val="18"/>
                <w:szCs w:val="18"/>
              </w:rPr>
            </w:pPr>
            <w:r>
              <w:rPr>
                <w:sz w:val="18"/>
                <w:szCs w:val="18"/>
              </w:rPr>
              <w:t>Digitaliseringsstyrelsen</w:t>
            </w:r>
          </w:p>
        </w:tc>
      </w:tr>
      <w:tr w:rsidR="004A5273" w14:paraId="4870DD1F" w14:textId="77777777" w:rsidTr="0039423C">
        <w:tc>
          <w:tcPr>
            <w:tcW w:w="2137" w:type="dxa"/>
            <w:shd w:val="clear" w:color="auto" w:fill="DBE5F1"/>
          </w:tcPr>
          <w:p w14:paraId="68B9F5CA" w14:textId="77777777" w:rsidR="004A5273" w:rsidRDefault="004A5273" w:rsidP="004A5273">
            <w:pPr>
              <w:ind w:left="100"/>
              <w:rPr>
                <w:b/>
                <w:color w:val="000000"/>
                <w:sz w:val="18"/>
                <w:szCs w:val="18"/>
              </w:rPr>
            </w:pPr>
          </w:p>
        </w:tc>
        <w:tc>
          <w:tcPr>
            <w:tcW w:w="3682" w:type="dxa"/>
            <w:shd w:val="clear" w:color="auto" w:fill="DBE5F1"/>
          </w:tcPr>
          <w:p w14:paraId="41173055" w14:textId="15F316EF" w:rsidR="004A5273" w:rsidRDefault="005958C1" w:rsidP="004A5273">
            <w:pPr>
              <w:ind w:right="-45"/>
              <w:rPr>
                <w:sz w:val="18"/>
                <w:szCs w:val="18"/>
              </w:rPr>
            </w:pPr>
            <w:r>
              <w:rPr>
                <w:sz w:val="18"/>
                <w:szCs w:val="18"/>
              </w:rPr>
              <w:t>Thomas Gundel</w:t>
            </w:r>
            <w:r w:rsidR="004A5273">
              <w:rPr>
                <w:sz w:val="18"/>
                <w:szCs w:val="18"/>
              </w:rPr>
              <w:t>, Arkitekt</w:t>
            </w:r>
          </w:p>
        </w:tc>
        <w:tc>
          <w:tcPr>
            <w:tcW w:w="3332" w:type="dxa"/>
            <w:shd w:val="clear" w:color="auto" w:fill="DBE5F1"/>
          </w:tcPr>
          <w:p w14:paraId="31A60093" w14:textId="77269C35" w:rsidR="004A5273" w:rsidRDefault="005958C1" w:rsidP="004A5273">
            <w:pPr>
              <w:ind w:right="-45"/>
              <w:rPr>
                <w:sz w:val="18"/>
                <w:szCs w:val="18"/>
              </w:rPr>
            </w:pPr>
            <w:r>
              <w:rPr>
                <w:sz w:val="18"/>
                <w:szCs w:val="18"/>
              </w:rPr>
              <w:t>IT Crew</w:t>
            </w:r>
          </w:p>
        </w:tc>
      </w:tr>
    </w:tbl>
    <w:p w14:paraId="1B71A38D" w14:textId="77777777" w:rsidR="00903335" w:rsidRPr="009C509D" w:rsidRDefault="00E80DA7" w:rsidP="00903335">
      <w:pPr>
        <w:pStyle w:val="Overskrift1"/>
        <w:keepNext w:val="0"/>
        <w:keepLines w:val="0"/>
        <w:spacing w:after="80"/>
      </w:pPr>
      <w:bookmarkStart w:id="7" w:name="_Toc38551206"/>
      <w:r>
        <w:t>Projektresume</w:t>
      </w:r>
      <w:bookmarkEnd w:id="7"/>
    </w:p>
    <w:p w14:paraId="33C20307" w14:textId="2C6507C0" w:rsidR="00E64F32" w:rsidRPr="0032624E" w:rsidRDefault="00E64F32" w:rsidP="00E64F32">
      <w:pPr>
        <w:spacing w:line="276" w:lineRule="auto"/>
      </w:pPr>
      <w:bookmarkStart w:id="8" w:name="_lc8qpab8doa6" w:colFirst="0" w:colLast="0"/>
      <w:bookmarkEnd w:id="8"/>
      <w:r w:rsidRPr="0032624E">
        <w:t>Formålet med</w:t>
      </w:r>
      <w:r>
        <w:t xml:space="preserve"> referencearkitektur for brugerstyring</w:t>
      </w:r>
      <w:r w:rsidRPr="0032624E">
        <w:t xml:space="preserve"> er at målrette og strukturere brugerstyringen i det offentlige for at skabe sammenhængende, effektive, sikre og brugervenlige løsninger på tværs af domæner, nationalt og transnationalt.</w:t>
      </w:r>
    </w:p>
    <w:p w14:paraId="34FAFD9C" w14:textId="4B3D5C86" w:rsidR="00E64F32" w:rsidRPr="0032624E" w:rsidRDefault="00E64F32" w:rsidP="00E64F32">
      <w:pPr>
        <w:spacing w:line="276" w:lineRule="auto"/>
      </w:pPr>
      <w:r w:rsidRPr="0032624E">
        <w:t>Foruden brugersty</w:t>
      </w:r>
      <w:r>
        <w:t>ring af personer beskriver den</w:t>
      </w:r>
      <w:r w:rsidRPr="0032624E">
        <w:t xml:space="preserve"> </w:t>
      </w:r>
      <w:r>
        <w:t>opdatering</w:t>
      </w:r>
      <w:r w:rsidRPr="0032624E">
        <w:t xml:space="preserve"> af referencearkitekturen </w:t>
      </w:r>
      <w:r>
        <w:t xml:space="preserve">som her er reviewet </w:t>
      </w:r>
      <w:r w:rsidRPr="0032624E">
        <w:t>også hvordan, referencearkitekturens principper for brugerstyring anvendes ved håndtering af softwarerobotter som separate identiteter med egne identifikationsmidler. Tilsvarende er referencearkitekturen udvidet med beskrivelser af, hvordan principperne kan anvendes ved brugerstyring af apps og apparater (IoT).</w:t>
      </w:r>
    </w:p>
    <w:p w14:paraId="1BE009E3" w14:textId="3AE7268B" w:rsidR="00E64F32" w:rsidRDefault="00E64F32" w:rsidP="00E64F32">
      <w:pPr>
        <w:spacing w:line="276" w:lineRule="auto"/>
      </w:pPr>
      <w:r w:rsidRPr="0032624E">
        <w:t>Brugerstyring defineres i denne arkitektur som administration og kontrol af brugere, identifikationsmidler og adgang til forretningstjenester. Det sikres, at de rette brugere får adgang til de rette it-systemer og data, og at alle andre afvises. Dermed berører referencearkitekturen en væsentlig del af den samlede informationssikkerhedsindsats i det fællesoffentlige samarbejde.</w:t>
      </w:r>
    </w:p>
    <w:p w14:paraId="50BE7B83" w14:textId="3C8C71D3" w:rsidR="00A92B46" w:rsidRPr="0032624E" w:rsidRDefault="00A92B46" w:rsidP="00E64F32">
      <w:pPr>
        <w:spacing w:line="276" w:lineRule="auto"/>
      </w:pPr>
      <w:r>
        <w:t>Reviewboardet vil gerne kvittere for det gode arbejde der er lagt i opdateringen, og den høje kvalitet det har resulteret i.</w:t>
      </w:r>
    </w:p>
    <w:p w14:paraId="64DCE263" w14:textId="77777777" w:rsidR="007B6E2E" w:rsidRPr="00F81E36" w:rsidRDefault="00E80DA7">
      <w:pPr>
        <w:pStyle w:val="Overskrift1"/>
      </w:pPr>
      <w:bookmarkStart w:id="9" w:name="_Toc38551207"/>
      <w:r w:rsidRPr="00F81E36">
        <w:t>Anbefalinger</w:t>
      </w:r>
      <w:bookmarkEnd w:id="9"/>
    </w:p>
    <w:p w14:paraId="08E5CE9A" w14:textId="4B46F171" w:rsidR="007B6E2E" w:rsidRDefault="00E80DA7">
      <w:r w:rsidRPr="00F81E36">
        <w:t xml:space="preserve">Reviewet af </w:t>
      </w:r>
      <w:r w:rsidR="000D2DCC">
        <w:rPr>
          <w:i/>
        </w:rPr>
        <w:t>referencearkitektur for brugerstyring</w:t>
      </w:r>
      <w:r w:rsidRPr="00F81E36">
        <w:t xml:space="preserve"> har identificeret en række anbefalinger, der fremstår i to kategorier:</w:t>
      </w:r>
    </w:p>
    <w:p w14:paraId="7333AD3A" w14:textId="77777777" w:rsidR="007B6E2E" w:rsidRDefault="00E80DA7" w:rsidP="006E21E5">
      <w:pPr>
        <w:numPr>
          <w:ilvl w:val="0"/>
          <w:numId w:val="1"/>
        </w:numPr>
        <w:spacing w:after="0"/>
        <w:ind w:left="567" w:hanging="567"/>
        <w:contextualSpacing/>
      </w:pPr>
      <w:r>
        <w:lastRenderedPageBreak/>
        <w:t>Anbefalinger til det nuværende projekt: Herunder fremstår anbefalinger til projektet i dets nuværende og kommende faser, som det er præsenteret for reviewboardet.</w:t>
      </w:r>
    </w:p>
    <w:p w14:paraId="20898E9F" w14:textId="77777777" w:rsidR="007B6E2E" w:rsidRDefault="00E80DA7" w:rsidP="006E21E5">
      <w:pPr>
        <w:numPr>
          <w:ilvl w:val="0"/>
          <w:numId w:val="1"/>
        </w:numPr>
        <w:spacing w:after="0"/>
        <w:ind w:left="567" w:hanging="567"/>
        <w:contextualSpacing/>
      </w:pPr>
      <w:r>
        <w:t xml:space="preserve">Tværgående anbefalinger: Disse anbefalinger identificeres af reviewboardet som centrale og relevante for projektets fremtidige succes, men samtidig af en sådan karakter, at disse udfordringer ikke kan løses af projektet isoleret set. </w:t>
      </w:r>
    </w:p>
    <w:p w14:paraId="337212F5" w14:textId="5E254C47" w:rsidR="00E23154" w:rsidRDefault="00E80DA7">
      <w:r>
        <w:br/>
      </w:r>
      <w:r w:rsidR="00575145">
        <w:t>A</w:t>
      </w:r>
      <w:r>
        <w:t>nbefalinger</w:t>
      </w:r>
      <w:r w:rsidR="00575145">
        <w:t>ne</w:t>
      </w:r>
      <w:r>
        <w:t xml:space="preserve"> </w:t>
      </w:r>
      <w:r w:rsidR="00884D5E">
        <w:t>til de</w:t>
      </w:r>
      <w:r w:rsidR="00575145">
        <w:t>t</w:t>
      </w:r>
      <w:r w:rsidR="00884D5E">
        <w:t xml:space="preserve"> nuværende projekt</w:t>
      </w:r>
      <w:r>
        <w:t xml:space="preserve"> anmodes projekte</w:t>
      </w:r>
      <w:r w:rsidR="00E32E6F">
        <w:t>rne</w:t>
      </w:r>
      <w:r>
        <w:t xml:space="preserve"> om at </w:t>
      </w:r>
      <w:r w:rsidR="00EE1CD1">
        <w:t>imødekomme</w:t>
      </w:r>
      <w:r>
        <w:t xml:space="preserve"> ud fra følg-eller-forklar princippet </w:t>
      </w:r>
      <w:r w:rsidR="006E21E5">
        <w:t>i deres bemærkninger til review</w:t>
      </w:r>
      <w:r>
        <w:t xml:space="preserve">rapporten samlet i en handlingsplan. </w:t>
      </w:r>
    </w:p>
    <w:p w14:paraId="7EE839E6" w14:textId="72C7E082" w:rsidR="00B00AB0" w:rsidRDefault="00E80DA7">
      <w:r>
        <w:t>For</w:t>
      </w:r>
      <w:r w:rsidR="009C0C23">
        <w:t xml:space="preserve"> tværgående</w:t>
      </w:r>
      <w:r>
        <w:t xml:space="preserve"> anbefalinger, udarbejder sekretariatet for initiativ 8.1 beslutningsoplæg</w:t>
      </w:r>
      <w:r w:rsidR="00E23154">
        <w:t>, som ligeledes</w:t>
      </w:r>
      <w:r>
        <w:t xml:space="preserve"> indgår ligeledes i </w:t>
      </w:r>
      <w:r w:rsidR="00EB4DB4">
        <w:t>udvalget</w:t>
      </w:r>
      <w:r>
        <w:t xml:space="preserve"> for </w:t>
      </w:r>
      <w:r w:rsidR="00EB4DB4">
        <w:t>arkitektur og datas</w:t>
      </w:r>
      <w:r>
        <w:t xml:space="preserve"> behandling af reviewet.</w:t>
      </w:r>
    </w:p>
    <w:p w14:paraId="78FCDD86" w14:textId="77777777" w:rsidR="00A92B46" w:rsidRDefault="00A92B46"/>
    <w:p w14:paraId="2808A338" w14:textId="5D5DCE80" w:rsidR="00CF736F" w:rsidRPr="00CF736F" w:rsidRDefault="00E80DA7" w:rsidP="00A92B46">
      <w:pPr>
        <w:pStyle w:val="Overskrift2"/>
      </w:pPr>
      <w:bookmarkStart w:id="10" w:name="_4d34og8" w:colFirst="0" w:colLast="0"/>
      <w:bookmarkStart w:id="11" w:name="_Toc38551208"/>
      <w:bookmarkEnd w:id="10"/>
      <w:r>
        <w:t>Anbefalinger til de nuværende projekt</w:t>
      </w:r>
      <w:r w:rsidR="00E32E6F">
        <w:t>er</w:t>
      </w:r>
      <w:bookmarkEnd w:id="11"/>
      <w:r>
        <w:br/>
      </w:r>
    </w:p>
    <w:p w14:paraId="136B0DEF" w14:textId="71A258A0" w:rsidR="008C7FA9" w:rsidRDefault="00EB4DB4" w:rsidP="008C7FA9">
      <w:pPr>
        <w:rPr>
          <w:b/>
        </w:rPr>
      </w:pPr>
      <w:r>
        <w:rPr>
          <w:b/>
        </w:rPr>
        <w:t>1</w:t>
      </w:r>
      <w:r w:rsidR="008C7FA9">
        <w:rPr>
          <w:b/>
        </w:rPr>
        <w:t xml:space="preserve">. </w:t>
      </w:r>
      <w:r w:rsidR="008C7FA9" w:rsidRPr="00E52915">
        <w:rPr>
          <w:b/>
        </w:rPr>
        <w:t>Det anbefales, at</w:t>
      </w:r>
      <w:r w:rsidR="008C7FA9">
        <w:rPr>
          <w:b/>
        </w:rPr>
        <w:t xml:space="preserve"> </w:t>
      </w:r>
      <w:r w:rsidR="00575145">
        <w:rPr>
          <w:b/>
        </w:rPr>
        <w:t>projektet udvider værdiafsnittet, med fokus på hvordan enighed om at anvende åbne og internationale standarder understøtter en god konkurrence i udbudssituationer.</w:t>
      </w:r>
    </w:p>
    <w:p w14:paraId="029D4E4E" w14:textId="13B57F21" w:rsidR="00127EFF" w:rsidRPr="00A92B46" w:rsidRDefault="00127EFF" w:rsidP="00687793">
      <w:pPr>
        <w:rPr>
          <w:i/>
        </w:rPr>
      </w:pPr>
      <w:r w:rsidRPr="00A92B46">
        <w:t>Anbefalingen er motiveret af arkitekturreglerne</w:t>
      </w:r>
      <w:r w:rsidR="00A92B46" w:rsidRPr="00A92B46">
        <w:rPr>
          <w:i/>
        </w:rPr>
        <w:t xml:space="preserve"> AR 2.2</w:t>
      </w:r>
      <w:r w:rsidRPr="00A92B46">
        <w:rPr>
          <w:i/>
        </w:rPr>
        <w:t xml:space="preserve"> – </w:t>
      </w:r>
      <w:r w:rsidR="00A92B46" w:rsidRPr="00A92B46">
        <w:rPr>
          <w:i/>
        </w:rPr>
        <w:t>Anvend åbne og internationale standarder</w:t>
      </w:r>
      <w:r w:rsidRPr="00A92B46">
        <w:t xml:space="preserve"> og </w:t>
      </w:r>
      <w:r w:rsidR="00A92B46" w:rsidRPr="00A92B46">
        <w:rPr>
          <w:i/>
        </w:rPr>
        <w:t>AR 2.3</w:t>
      </w:r>
      <w:r w:rsidRPr="00A92B46">
        <w:rPr>
          <w:i/>
        </w:rPr>
        <w:t xml:space="preserve"> – </w:t>
      </w:r>
      <w:r w:rsidR="00A92B46">
        <w:rPr>
          <w:i/>
        </w:rPr>
        <w:t>U</w:t>
      </w:r>
      <w:r w:rsidR="00A92B46" w:rsidRPr="00A92B46">
        <w:rPr>
          <w:i/>
        </w:rPr>
        <w:t>ndgå afhængighed af leverandører og proprietære teknologier</w:t>
      </w:r>
      <w:r w:rsidRPr="00A92B46">
        <w:rPr>
          <w:i/>
        </w:rPr>
        <w:t>.</w:t>
      </w:r>
    </w:p>
    <w:p w14:paraId="3E49BAA1" w14:textId="52A35515" w:rsidR="009449F3" w:rsidRDefault="009449F3" w:rsidP="00687793">
      <w:r>
        <w:t>Når man kan læne sig op af en stabil gruppe udpegede standarder i udbud over længere tid giver det markedet mulighed for at prioritere at lære at anvende disse standarder, hvis de ikke allerede kender til dem. Dette giver et større udvalg af leveringsdygtige leverandører og understøtter dermed en sund konkurrence i udbud af offentlige it-løsninger.</w:t>
      </w:r>
      <w:r w:rsidR="00EB1111">
        <w:t xml:space="preserve"> Det er vigtig gevinst ved at fælge referencearkitekturen, og bør indgå i værdiafsnittet.</w:t>
      </w:r>
    </w:p>
    <w:p w14:paraId="1278B96F" w14:textId="16B35E64" w:rsidR="00575145" w:rsidRPr="00575145" w:rsidRDefault="00EB4DB4" w:rsidP="00127EFF">
      <w:pPr>
        <w:rPr>
          <w:b/>
        </w:rPr>
      </w:pPr>
      <w:r>
        <w:rPr>
          <w:b/>
        </w:rPr>
        <w:t>2</w:t>
      </w:r>
      <w:r w:rsidR="00546FB1">
        <w:rPr>
          <w:b/>
        </w:rPr>
        <w:t xml:space="preserve">. </w:t>
      </w:r>
      <w:r w:rsidR="009D47F3" w:rsidRPr="00575145">
        <w:rPr>
          <w:b/>
        </w:rPr>
        <w:t xml:space="preserve">Det anbefales at </w:t>
      </w:r>
      <w:r w:rsidR="00575145" w:rsidRPr="00575145">
        <w:rPr>
          <w:b/>
        </w:rPr>
        <w:t xml:space="preserve">projektet udvider juraafsnittet med </w:t>
      </w:r>
      <w:r w:rsidR="00BE5A92">
        <w:rPr>
          <w:b/>
        </w:rPr>
        <w:t xml:space="preserve">betragtninger om </w:t>
      </w:r>
      <w:r w:rsidR="00BE5A92" w:rsidRPr="00BE5A92">
        <w:rPr>
          <w:b/>
        </w:rPr>
        <w:t>kommende relevante retningslinjer og forordninger fra EU, eksempelvis</w:t>
      </w:r>
      <w:r w:rsidR="00BE5A92">
        <w:rPr>
          <w:b/>
        </w:rPr>
        <w:t xml:space="preserve"> den kommende</w:t>
      </w:r>
      <w:r w:rsidR="00BE5A92" w:rsidRPr="00BE5A92">
        <w:rPr>
          <w:b/>
        </w:rPr>
        <w:t xml:space="preserve"> eIDAS </w:t>
      </w:r>
      <w:r w:rsidR="00BE5A92">
        <w:rPr>
          <w:b/>
        </w:rPr>
        <w:t xml:space="preserve">opdatering </w:t>
      </w:r>
      <w:r w:rsidR="00BE5A92" w:rsidRPr="00BE5A92">
        <w:rPr>
          <w:b/>
        </w:rPr>
        <w:t>og SDG</w:t>
      </w:r>
      <w:r w:rsidR="00BE5A92">
        <w:rPr>
          <w:b/>
        </w:rPr>
        <w:t xml:space="preserve"> forordningen. </w:t>
      </w:r>
    </w:p>
    <w:p w14:paraId="6A1BD4C8" w14:textId="0D6109AA" w:rsidR="00127EFF" w:rsidRPr="00A92B46" w:rsidRDefault="00127EFF" w:rsidP="00127EFF">
      <w:pPr>
        <w:rPr>
          <w:i/>
        </w:rPr>
      </w:pPr>
      <w:r w:rsidRPr="00A92B46">
        <w:t>Anbefalingen er motiveret af arkitekturreglerne</w:t>
      </w:r>
      <w:r w:rsidR="00A92B46" w:rsidRPr="00A92B46">
        <w:t xml:space="preserve"> </w:t>
      </w:r>
      <w:r w:rsidR="00A92B46" w:rsidRPr="00A92B46">
        <w:rPr>
          <w:i/>
        </w:rPr>
        <w:t>AR 1.1 – Styr arkitekturen på rette niveauer og sammenhængende</w:t>
      </w:r>
      <w:r w:rsidR="00A92B46" w:rsidRPr="00A92B46">
        <w:t xml:space="preserve"> og</w:t>
      </w:r>
      <w:r w:rsidRPr="00A92B46">
        <w:rPr>
          <w:i/>
        </w:rPr>
        <w:t xml:space="preserve"> </w:t>
      </w:r>
      <w:r w:rsidR="00855A1F" w:rsidRPr="00A92B46">
        <w:rPr>
          <w:i/>
        </w:rPr>
        <w:t xml:space="preserve">AR </w:t>
      </w:r>
      <w:r w:rsidR="00275712">
        <w:rPr>
          <w:i/>
        </w:rPr>
        <w:t>3.1</w:t>
      </w:r>
      <w:r w:rsidR="00855A1F" w:rsidRPr="00A92B46">
        <w:rPr>
          <w:i/>
        </w:rPr>
        <w:t xml:space="preserve"> – </w:t>
      </w:r>
      <w:r w:rsidR="00275712">
        <w:rPr>
          <w:i/>
        </w:rPr>
        <w:t xml:space="preserve">Tag højde for juridiske bindinger </w:t>
      </w:r>
      <w:r w:rsidR="00812CB6">
        <w:rPr>
          <w:i/>
        </w:rPr>
        <w:t>i forhold til deling og genbrug af data og it-systemer</w:t>
      </w:r>
      <w:r w:rsidR="00A92B46" w:rsidRPr="00A92B46">
        <w:t>.</w:t>
      </w:r>
    </w:p>
    <w:p w14:paraId="67981ABB" w14:textId="5DF0ED49" w:rsidR="006B2B60" w:rsidRPr="006B2B60" w:rsidRDefault="00EB1111" w:rsidP="00EB1111">
      <w:r>
        <w:t>Offentlig digital brugerstyring strækker sig i højere og højere grad ud over de nationale grænser, og spreder sig til EU's indre marked. Det er derfor relevant at have en forståelse for hvilke retningslinjer og forordnin</w:t>
      </w:r>
      <w:r w:rsidR="00A92B46">
        <w:t>ger der former den europæiske b</w:t>
      </w:r>
      <w:r>
        <w:t>r</w:t>
      </w:r>
      <w:r w:rsidR="00A92B46">
        <w:t>u</w:t>
      </w:r>
      <w:r>
        <w:t>gerstyring nu og i nærmeste fremtid. Derfor bør den kommende opdatering af eIDAS forordningen og SDG forordningen behandles i jurakapitlet i referencearkitekturen.</w:t>
      </w:r>
    </w:p>
    <w:p w14:paraId="2AF0B5C0" w14:textId="2D6645D9" w:rsidR="005A1A68" w:rsidRDefault="00EB4DB4" w:rsidP="00305752">
      <w:pPr>
        <w:rPr>
          <w:b/>
          <w:highlight w:val="yellow"/>
        </w:rPr>
      </w:pPr>
      <w:r>
        <w:rPr>
          <w:b/>
        </w:rPr>
        <w:t>3</w:t>
      </w:r>
      <w:r w:rsidR="00305752">
        <w:rPr>
          <w:b/>
        </w:rPr>
        <w:t xml:space="preserve">. </w:t>
      </w:r>
      <w:r w:rsidR="00305752" w:rsidRPr="00EA3C6F">
        <w:rPr>
          <w:b/>
        </w:rPr>
        <w:t>Det anbefales, at</w:t>
      </w:r>
      <w:r w:rsidR="00D32E2D">
        <w:rPr>
          <w:b/>
        </w:rPr>
        <w:t xml:space="preserve"> </w:t>
      </w:r>
      <w:r w:rsidR="009D47F3" w:rsidRPr="005A1A68">
        <w:rPr>
          <w:b/>
        </w:rPr>
        <w:t xml:space="preserve">Sikkerhedsafsnittet skærpes, </w:t>
      </w:r>
      <w:r w:rsidR="005A1A68" w:rsidRPr="005A1A68">
        <w:rPr>
          <w:b/>
        </w:rPr>
        <w:t>så læseren ikke risikere at tolke retningslinjerne fra ISO 27001, som et opdrag til at lave proprietære sikkerhedsløsninger, men blot lokale risikovurderinger.</w:t>
      </w:r>
    </w:p>
    <w:p w14:paraId="6E991532" w14:textId="2AE8E58F" w:rsidR="00A92B46" w:rsidRPr="00A92B46" w:rsidRDefault="00A92B46" w:rsidP="00A92B46">
      <w:pPr>
        <w:rPr>
          <w:i/>
        </w:rPr>
      </w:pPr>
      <w:r w:rsidRPr="00A92B46">
        <w:t xml:space="preserve">Anbefalingen er motiveret af arkitekturreglerne </w:t>
      </w:r>
      <w:r w:rsidRPr="00A92B46">
        <w:rPr>
          <w:i/>
        </w:rPr>
        <w:t xml:space="preserve">AR 2.3 – </w:t>
      </w:r>
      <w:r>
        <w:rPr>
          <w:i/>
        </w:rPr>
        <w:t>U</w:t>
      </w:r>
      <w:r w:rsidRPr="00A92B46">
        <w:rPr>
          <w:i/>
        </w:rPr>
        <w:t>ndgå afhængighed af leverandører og proprietære teknologier</w:t>
      </w:r>
      <w:r w:rsidRPr="00A92B46">
        <w:t xml:space="preserve"> og</w:t>
      </w:r>
      <w:r w:rsidRPr="00A92B46">
        <w:rPr>
          <w:i/>
        </w:rPr>
        <w:t xml:space="preserve"> AR 2.4 – Byg med udgangspunkt i brugeren og forberedt til forandring</w:t>
      </w:r>
      <w:r w:rsidRPr="00A92B46">
        <w:t>.</w:t>
      </w:r>
    </w:p>
    <w:p w14:paraId="0F8A23EC" w14:textId="6271AE4D" w:rsidR="00772D5A" w:rsidRDefault="00916C02" w:rsidP="00305752">
      <w:r>
        <w:t>Anbefalingen tager udgangspunkt i følgende s</w:t>
      </w:r>
      <w:r w:rsidR="00772D5A">
        <w:t>ætning</w:t>
      </w:r>
      <w:r>
        <w:t xml:space="preserve"> fra sikkerhedsafsnittet i referencearkitekturen</w:t>
      </w:r>
      <w:r w:rsidR="00772D5A">
        <w:t xml:space="preserve">: </w:t>
      </w:r>
    </w:p>
    <w:p w14:paraId="57CA805C" w14:textId="19EFD3E0" w:rsidR="00772D5A" w:rsidRPr="00916C02" w:rsidRDefault="00772D5A" w:rsidP="00305752">
      <w:pPr>
        <w:rPr>
          <w:i/>
        </w:rPr>
      </w:pPr>
      <w:r w:rsidRPr="00916C02">
        <w:rPr>
          <w:i/>
        </w:rPr>
        <w:lastRenderedPageBreak/>
        <w:t xml:space="preserve">Organisationens ledelse fastlægger på baggrund </w:t>
      </w:r>
      <w:r w:rsidR="00916C02">
        <w:rPr>
          <w:i/>
        </w:rPr>
        <w:t>af en risikovurdering et sikker</w:t>
      </w:r>
      <w:r w:rsidRPr="00916C02">
        <w:rPr>
          <w:i/>
        </w:rPr>
        <w:t>hedsniveau, som svarer til den forretningsmæssige betydning af de aktiver (fx informationer), som organisationen ejer, vedligeholder og har dataansvaret for, og de tjenester som den stiller til rådighed for andre organisationer af alle typer.</w:t>
      </w:r>
    </w:p>
    <w:p w14:paraId="1C82D176" w14:textId="4BF6EF35" w:rsidR="00916C02" w:rsidRDefault="00916C02" w:rsidP="00305752">
      <w:r>
        <w:t>Ovenstående sætning kan misforstås, som at lokale risikovurderinger som ISO 27001 foreskriver, åbner op for at ledelsen i offentlige myndigheder udelukkende skal tage højde for risikovurderingen når informationssikkerheden skal fastsættes for myndigheden. Der er ikke tilfældet og bør tydeliggøres.</w:t>
      </w:r>
    </w:p>
    <w:p w14:paraId="1D5277D7" w14:textId="5E74E878" w:rsidR="005A1A68" w:rsidRDefault="00EB4DB4" w:rsidP="00546FB1">
      <w:pPr>
        <w:rPr>
          <w:b/>
          <w:highlight w:val="yellow"/>
        </w:rPr>
      </w:pPr>
      <w:r>
        <w:rPr>
          <w:b/>
        </w:rPr>
        <w:t>4</w:t>
      </w:r>
      <w:r w:rsidR="00E52915">
        <w:rPr>
          <w:b/>
        </w:rPr>
        <w:t>.</w:t>
      </w:r>
      <w:r w:rsidR="00EA3C6F" w:rsidRPr="00EA3C6F">
        <w:rPr>
          <w:b/>
        </w:rPr>
        <w:t xml:space="preserve"> Det anb</w:t>
      </w:r>
      <w:r w:rsidR="00EA3C6F" w:rsidRPr="00B00AB0">
        <w:rPr>
          <w:b/>
        </w:rPr>
        <w:t xml:space="preserve">efales, </w:t>
      </w:r>
      <w:r w:rsidR="005A1A68" w:rsidRPr="00B00AB0">
        <w:rPr>
          <w:b/>
        </w:rPr>
        <w:t>at der for at understøtte læsevenligheden laves flere referencer internt i dokumentet, det hjælper læseren med at navigere i dokumentets struktur.</w:t>
      </w:r>
    </w:p>
    <w:p w14:paraId="5A3622C0" w14:textId="34BB7EB8" w:rsidR="005C39A5" w:rsidRPr="00805AC4" w:rsidRDefault="00BD3206" w:rsidP="00546FB1">
      <w:r w:rsidRPr="00805AC4">
        <w:t>Anbefalingen er motiveret af arkitekturregle</w:t>
      </w:r>
      <w:r w:rsidR="008318C6" w:rsidRPr="00805AC4">
        <w:t>n</w:t>
      </w:r>
      <w:r w:rsidRPr="00805AC4">
        <w:rPr>
          <w:i/>
        </w:rPr>
        <w:t xml:space="preserve"> </w:t>
      </w:r>
      <w:r w:rsidR="00805AC4" w:rsidRPr="00805AC4">
        <w:rPr>
          <w:i/>
        </w:rPr>
        <w:t>AR 2.4 – Byg med udgangspunkt i brugeren og forberedt til forandring</w:t>
      </w:r>
      <w:r w:rsidRPr="00805AC4">
        <w:rPr>
          <w:i/>
        </w:rPr>
        <w:t>.</w:t>
      </w:r>
      <w:r w:rsidRPr="00805AC4">
        <w:t xml:space="preserve"> </w:t>
      </w:r>
    </w:p>
    <w:p w14:paraId="507C1DC7" w14:textId="1328F89B" w:rsidR="007B288E" w:rsidRDefault="005A2C0A" w:rsidP="009A2134">
      <w:r>
        <w:t>Generelt set er dokumentets struktur, der følger hvidbogens perspektiver til at finde rundt i. Dog kan en læser der ikke har en intuitiv forståelse for hvidbogens struktur sidde tilbage med spørgsmål der bliver besvaret grundigt andre steder i dokumentet. Projektet bør derfor anvende interne henvisninger hvor det giver mening, og i højere grad end nu.</w:t>
      </w:r>
    </w:p>
    <w:p w14:paraId="7A4E00CC" w14:textId="69403CB6" w:rsidR="00BE5A92" w:rsidRDefault="005A1A68" w:rsidP="009A2134">
      <w:pPr>
        <w:rPr>
          <w:b/>
        </w:rPr>
      </w:pPr>
      <w:r>
        <w:rPr>
          <w:b/>
        </w:rPr>
        <w:t>5</w:t>
      </w:r>
      <w:r w:rsidR="00BE5A92">
        <w:rPr>
          <w:b/>
        </w:rPr>
        <w:t xml:space="preserve">. </w:t>
      </w:r>
      <w:r w:rsidR="005A2C0A">
        <w:rPr>
          <w:b/>
        </w:rPr>
        <w:t xml:space="preserve">Det anbefales at referencearkitekturen </w:t>
      </w:r>
      <w:r w:rsidR="00BE5A92" w:rsidRPr="00BE5A92">
        <w:rPr>
          <w:b/>
        </w:rPr>
        <w:t>nævne</w:t>
      </w:r>
      <w:r w:rsidR="005A2C0A">
        <w:rPr>
          <w:b/>
        </w:rPr>
        <w:t>r</w:t>
      </w:r>
      <w:r w:rsidR="00BE5A92" w:rsidRPr="00BE5A92">
        <w:rPr>
          <w:b/>
        </w:rPr>
        <w:t xml:space="preserve"> de</w:t>
      </w:r>
      <w:r w:rsidR="005A2C0A">
        <w:rPr>
          <w:b/>
        </w:rPr>
        <w:t xml:space="preserve"> mest relevante</w:t>
      </w:r>
      <w:r w:rsidR="00BE5A92" w:rsidRPr="00BE5A92">
        <w:rPr>
          <w:b/>
        </w:rPr>
        <w:t xml:space="preserve"> </w:t>
      </w:r>
      <w:r w:rsidR="005A2C0A">
        <w:rPr>
          <w:b/>
        </w:rPr>
        <w:t xml:space="preserve">eksisterende og kommende </w:t>
      </w:r>
      <w:r w:rsidR="00BE5A92" w:rsidRPr="00BE5A92">
        <w:rPr>
          <w:b/>
        </w:rPr>
        <w:t>tekniske standarder</w:t>
      </w:r>
      <w:r w:rsidR="005A2C0A">
        <w:rPr>
          <w:b/>
        </w:rPr>
        <w:t xml:space="preserve"> for brugerstyring på EU-niveau</w:t>
      </w:r>
      <w:r w:rsidR="00BE5A92" w:rsidRPr="00BE5A92">
        <w:rPr>
          <w:b/>
        </w:rPr>
        <w:t>, som man bør være opmærksom på når man skal lave grænseoverskridende brugerstyring i EU</w:t>
      </w:r>
      <w:r w:rsidR="005A2C0A">
        <w:rPr>
          <w:b/>
        </w:rPr>
        <w:t>,</w:t>
      </w:r>
      <w:r w:rsidR="005A2C0A" w:rsidRPr="005A2C0A">
        <w:rPr>
          <w:b/>
        </w:rPr>
        <w:t xml:space="preserve"> </w:t>
      </w:r>
      <w:r w:rsidR="005A2C0A">
        <w:rPr>
          <w:b/>
        </w:rPr>
        <w:t>under i</w:t>
      </w:r>
      <w:r w:rsidR="005A2C0A" w:rsidRPr="00BE5A92">
        <w:rPr>
          <w:b/>
        </w:rPr>
        <w:t>nformationsafsnittet</w:t>
      </w:r>
      <w:r w:rsidR="00BE5A92" w:rsidRPr="00BE5A92">
        <w:rPr>
          <w:b/>
        </w:rPr>
        <w:t>.</w:t>
      </w:r>
    </w:p>
    <w:p w14:paraId="4E4153B2" w14:textId="2FB6A8D7" w:rsidR="00805AC4" w:rsidRPr="00A92B46" w:rsidRDefault="00805AC4" w:rsidP="00805AC4">
      <w:pPr>
        <w:rPr>
          <w:i/>
        </w:rPr>
      </w:pPr>
      <w:r w:rsidRPr="00A92B46">
        <w:t>Anbefalingen er motiveret af arkitekturreglerne</w:t>
      </w:r>
      <w:r w:rsidRPr="00805AC4">
        <w:rPr>
          <w:i/>
        </w:rPr>
        <w:t xml:space="preserve"> </w:t>
      </w:r>
      <w:r w:rsidRPr="00A92B46">
        <w:rPr>
          <w:i/>
        </w:rPr>
        <w:t xml:space="preserve">AR 1.1 – Styr arkitekturen på rette niveauer og sammenhængende </w:t>
      </w:r>
      <w:r>
        <w:t xml:space="preserve">og </w:t>
      </w:r>
      <w:r w:rsidRPr="00A92B46">
        <w:rPr>
          <w:i/>
        </w:rPr>
        <w:t>AR 2.2 – Anvend åbne og internationale standarder.</w:t>
      </w:r>
    </w:p>
    <w:p w14:paraId="21046689" w14:textId="2C2D9929" w:rsidR="005A2C0A" w:rsidRDefault="005A2C0A" w:rsidP="009A2134">
      <w:r>
        <w:t>For at unde</w:t>
      </w:r>
      <w:r w:rsidR="00B00AB0">
        <w:t xml:space="preserve">rstøtte en lettere understøtte en dansk ensartet og korrekt tilgang til brugerstyring på EU-niveau bør de tekniske standarder der anvendes til brugerstyring på Europæisk niveau behandles i referencearkitekturens informationsafsnit. </w:t>
      </w:r>
    </w:p>
    <w:p w14:paraId="0B3E7CD1" w14:textId="2E03C915" w:rsidR="00D32E2D" w:rsidRPr="00BD3206" w:rsidRDefault="005A1A68" w:rsidP="00D32E2D">
      <w:r>
        <w:rPr>
          <w:b/>
        </w:rPr>
        <w:t>6</w:t>
      </w:r>
      <w:r w:rsidR="00D32E2D">
        <w:rPr>
          <w:b/>
        </w:rPr>
        <w:t>.</w:t>
      </w:r>
      <w:r w:rsidR="00D32E2D" w:rsidRPr="00EA3C6F">
        <w:rPr>
          <w:b/>
        </w:rPr>
        <w:t xml:space="preserve"> Det anbefales</w:t>
      </w:r>
      <w:r w:rsidR="00D32E2D" w:rsidRPr="00B00AB0">
        <w:rPr>
          <w:b/>
        </w:rPr>
        <w:t xml:space="preserve">, </w:t>
      </w:r>
      <w:r w:rsidR="00805AC4">
        <w:rPr>
          <w:b/>
        </w:rPr>
        <w:t xml:space="preserve">at </w:t>
      </w:r>
      <w:r w:rsidR="00EB4DB4" w:rsidRPr="00B00AB0">
        <w:rPr>
          <w:b/>
        </w:rPr>
        <w:t>listen over brugersty</w:t>
      </w:r>
      <w:r w:rsidR="00805AC4">
        <w:rPr>
          <w:b/>
        </w:rPr>
        <w:t>ringsløsninger bør introduceres</w:t>
      </w:r>
      <w:r w:rsidRPr="00B00AB0">
        <w:rPr>
          <w:b/>
        </w:rPr>
        <w:t xml:space="preserve"> yderligere</w:t>
      </w:r>
      <w:r w:rsidR="00805AC4">
        <w:rPr>
          <w:b/>
        </w:rPr>
        <w:t>,</w:t>
      </w:r>
      <w:r w:rsidRPr="00B00AB0">
        <w:rPr>
          <w:b/>
        </w:rPr>
        <w:t xml:space="preserve"> samt at e</w:t>
      </w:r>
      <w:r w:rsidR="00EB4DB4" w:rsidRPr="00B00AB0">
        <w:rPr>
          <w:b/>
        </w:rPr>
        <w:t>jerne af de udvalgte løsninger kontaktes med henblik på at få kvalificeret listens indhold.</w:t>
      </w:r>
    </w:p>
    <w:p w14:paraId="053E46EA" w14:textId="0174E128" w:rsidR="008318C6" w:rsidRPr="00B77EB7" w:rsidRDefault="008318C6" w:rsidP="009A2134">
      <w:r w:rsidRPr="00B77EB7">
        <w:t>Anbefalingen er motiveret af arkitekturreglerne</w:t>
      </w:r>
      <w:r w:rsidRPr="00B77EB7">
        <w:rPr>
          <w:i/>
        </w:rPr>
        <w:t xml:space="preserve"> </w:t>
      </w:r>
      <w:r w:rsidR="00B77EB7" w:rsidRPr="00B77EB7">
        <w:rPr>
          <w:i/>
        </w:rPr>
        <w:t>AR 2.1</w:t>
      </w:r>
      <w:r w:rsidR="00B838D7" w:rsidRPr="00B77EB7">
        <w:rPr>
          <w:i/>
        </w:rPr>
        <w:t xml:space="preserve"> </w:t>
      </w:r>
      <w:r w:rsidR="00812CB6">
        <w:rPr>
          <w:i/>
        </w:rPr>
        <w:t>anvend og udbyg den fælles arkitektur</w:t>
      </w:r>
      <w:r w:rsidR="00B838D7" w:rsidRPr="00B77EB7">
        <w:rPr>
          <w:i/>
        </w:rPr>
        <w:t xml:space="preserve"> </w:t>
      </w:r>
      <w:r w:rsidR="00B838D7" w:rsidRPr="00B77EB7">
        <w:t xml:space="preserve">og </w:t>
      </w:r>
      <w:r w:rsidR="00B77EB7" w:rsidRPr="00B77EB7">
        <w:rPr>
          <w:i/>
        </w:rPr>
        <w:t>AR 2.4 – Byg med udgangspunkt i brugeren og forberedt til forandring</w:t>
      </w:r>
      <w:r w:rsidRPr="00B77EB7">
        <w:rPr>
          <w:i/>
        </w:rPr>
        <w:t>.</w:t>
      </w:r>
      <w:r w:rsidRPr="00B77EB7">
        <w:t xml:space="preserve"> </w:t>
      </w:r>
    </w:p>
    <w:p w14:paraId="052FD91C" w14:textId="36B92EE4" w:rsidR="000E2DF1" w:rsidRDefault="00B00AB0" w:rsidP="00B00AB0">
      <w:r>
        <w:t xml:space="preserve">Det kan være svært for en læser at gennemskue formålet med listen over løsninger i slutningen af infrastrukturafsnittet, og dette kan fører til misforståelser. Introduktionen bør derfor uddybes, og beskrivelsen af de enkelte systemer bør godkendes og/eller </w:t>
      </w:r>
      <w:r w:rsidRPr="008E22E1">
        <w:t>uddy</w:t>
      </w:r>
      <w:bookmarkStart w:id="12" w:name="_GoBack"/>
      <w:bookmarkEnd w:id="12"/>
      <w:r w:rsidRPr="008E22E1">
        <w:t>bes</w:t>
      </w:r>
      <w:r>
        <w:t xml:space="preserve"> af systemejerne, så de med sikkerhed stemmer overens med virkeligheden og formålet.</w:t>
      </w:r>
    </w:p>
    <w:p w14:paraId="7948C0E2" w14:textId="771C990E" w:rsidR="00B77EB7" w:rsidRDefault="00B77EB7" w:rsidP="00B00AB0"/>
    <w:p w14:paraId="1F28B123" w14:textId="772059B6" w:rsidR="00B77EB7" w:rsidRDefault="00B77EB7" w:rsidP="00B00AB0"/>
    <w:p w14:paraId="2F1E9EB1" w14:textId="77777777" w:rsidR="00B77EB7" w:rsidRPr="00B62E16" w:rsidRDefault="00B77EB7" w:rsidP="00B00AB0"/>
    <w:p w14:paraId="6B59F6FD" w14:textId="77777777" w:rsidR="001E48B6" w:rsidRDefault="001E48B6" w:rsidP="001E48B6">
      <w:pPr>
        <w:pStyle w:val="Overskrift2"/>
      </w:pPr>
      <w:bookmarkStart w:id="13" w:name="_Toc38551209"/>
      <w:r>
        <w:lastRenderedPageBreak/>
        <w:t>Tværgående Anbefalinger</w:t>
      </w:r>
      <w:bookmarkEnd w:id="13"/>
      <w:r>
        <w:t xml:space="preserve"> </w:t>
      </w:r>
    </w:p>
    <w:p w14:paraId="3967C03B" w14:textId="4D0E0249" w:rsidR="00EB4DB4" w:rsidRPr="00B00AB0" w:rsidRDefault="001E48B6" w:rsidP="00EB4DB4">
      <w:pPr>
        <w:rPr>
          <w:b/>
          <w:highlight w:val="yellow"/>
        </w:rPr>
      </w:pPr>
      <w:r>
        <w:br/>
      </w:r>
      <w:r w:rsidR="00EB4DB4" w:rsidRPr="00B430C4">
        <w:rPr>
          <w:b/>
        </w:rPr>
        <w:t xml:space="preserve">1. Det anbefales, at </w:t>
      </w:r>
      <w:r w:rsidR="00B00AB0" w:rsidRPr="00B00AB0">
        <w:rPr>
          <w:b/>
        </w:rPr>
        <w:t>FDA etablere et arbejdsflow for centrale dokumenter med</w:t>
      </w:r>
      <w:r w:rsidR="00EB4DB4" w:rsidRPr="00B00AB0">
        <w:rPr>
          <w:b/>
        </w:rPr>
        <w:t xml:space="preserve"> en løbende udstilling af forandringer, kommende releases, alfa versioner og gældende versioner, så det er muligt at lave hur</w:t>
      </w:r>
      <w:r w:rsidR="00B00AB0" w:rsidRPr="00B00AB0">
        <w:rPr>
          <w:b/>
        </w:rPr>
        <w:t>tige ændringer når det kræves,</w:t>
      </w:r>
      <w:r w:rsidR="00EB4DB4" w:rsidRPr="00B00AB0">
        <w:rPr>
          <w:b/>
        </w:rPr>
        <w:t xml:space="preserve"> at orientere sig i kommende forandringer løbende og</w:t>
      </w:r>
      <w:r w:rsidR="0025119D">
        <w:rPr>
          <w:b/>
        </w:rPr>
        <w:t xml:space="preserve"> at</w:t>
      </w:r>
      <w:r w:rsidR="00EB4DB4" w:rsidRPr="00B00AB0">
        <w:rPr>
          <w:b/>
        </w:rPr>
        <w:t xml:space="preserve"> tage i mod bidrag.</w:t>
      </w:r>
    </w:p>
    <w:p w14:paraId="5C4670D2" w14:textId="4E61C7D0" w:rsidR="00EB4DB4" w:rsidRDefault="00EB4DB4" w:rsidP="00EB4DB4">
      <w:pPr>
        <w:rPr>
          <w:i/>
        </w:rPr>
      </w:pPr>
      <w:r w:rsidRPr="00B77EB7">
        <w:t>Anbefalingen er motiveret af arkitekturreglerne</w:t>
      </w:r>
      <w:r w:rsidRPr="00B77EB7">
        <w:rPr>
          <w:i/>
        </w:rPr>
        <w:t xml:space="preserve"> AR 1.</w:t>
      </w:r>
      <w:r w:rsidR="00B77EB7" w:rsidRPr="00B77EB7">
        <w:rPr>
          <w:i/>
        </w:rPr>
        <w:t>2</w:t>
      </w:r>
      <w:r w:rsidRPr="00B77EB7">
        <w:rPr>
          <w:i/>
        </w:rPr>
        <w:t xml:space="preserve"> – </w:t>
      </w:r>
      <w:r w:rsidR="00B77EB7" w:rsidRPr="00B77EB7">
        <w:rPr>
          <w:i/>
        </w:rPr>
        <w:t>optimer arkitektur efter projektets og de fælles mål</w:t>
      </w:r>
      <w:r w:rsidRPr="00B77EB7">
        <w:t xml:space="preserve"> og </w:t>
      </w:r>
      <w:r w:rsidR="00B77EB7" w:rsidRPr="00B77EB7">
        <w:rPr>
          <w:i/>
        </w:rPr>
        <w:t>AR 2.4 – Byg med udgangspunkt i brugeren og forberedt til forandring</w:t>
      </w:r>
      <w:r w:rsidR="00B77EB7">
        <w:rPr>
          <w:i/>
        </w:rPr>
        <w:t>.</w:t>
      </w:r>
    </w:p>
    <w:p w14:paraId="183B51AE" w14:textId="26FDB8B1" w:rsidR="00B77EB7" w:rsidRPr="00B77EB7" w:rsidRDefault="00B77EB7" w:rsidP="00EB4DB4">
      <w:r w:rsidRPr="00B77EB7">
        <w:t xml:space="preserve">For at anvenderne af </w:t>
      </w:r>
      <w:r>
        <w:t xml:space="preserve">FDA løbende kan følge udviklingen af arkitekturen, indmelde nye behov og dele egne erfaringer igennem den fælles arkitektur, kan det være gavnligt at åbne </w:t>
      </w:r>
      <w:r w:rsidR="0025119D">
        <w:t xml:space="preserve">mere op for den løbende udvikling af centrale FDA-dokumenter. Det kan inkludere en tydelige release rækkefølge, og en mulighed for at komme med forslag til direkte tekstforandringer eller tekstnære kommentarer. </w:t>
      </w:r>
    </w:p>
    <w:p w14:paraId="5FB56394" w14:textId="727CD0EB" w:rsidR="007C2AFA" w:rsidRPr="00BA2C92" w:rsidRDefault="007C2AFA"/>
    <w:sectPr w:rsidR="007C2AFA" w:rsidRPr="00BA2C92">
      <w:pgSz w:w="11909" w:h="16834"/>
      <w:pgMar w:top="1440" w:right="1440" w:bottom="1440" w:left="1440" w:header="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23D83" w16cid:durableId="2177E936"/>
  <w16cid:commentId w16cid:paraId="1C3A20B4" w16cid:durableId="2177E716"/>
  <w16cid:commentId w16cid:paraId="17FE9E99" w16cid:durableId="2177E789"/>
  <w16cid:commentId w16cid:paraId="6834611D" w16cid:durableId="2177E7E9"/>
  <w16cid:commentId w16cid:paraId="58B4CF9F" w16cid:durableId="2177E9E8"/>
  <w16cid:commentId w16cid:paraId="2DDC78A3" w16cid:durableId="2177E8EA"/>
  <w16cid:commentId w16cid:paraId="02BE2134" w16cid:durableId="2177E855"/>
  <w16cid:commentId w16cid:paraId="4B24BE53" w16cid:durableId="2177EA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FA43F" w14:textId="77777777" w:rsidR="00784CDA" w:rsidRDefault="00784CDA">
      <w:pPr>
        <w:spacing w:after="0" w:line="240" w:lineRule="auto"/>
      </w:pPr>
      <w:r>
        <w:separator/>
      </w:r>
    </w:p>
  </w:endnote>
  <w:endnote w:type="continuationSeparator" w:id="0">
    <w:p w14:paraId="227A85EA" w14:textId="77777777" w:rsidR="00784CDA" w:rsidRDefault="007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CA49" w14:textId="77777777" w:rsidR="00784CDA" w:rsidRDefault="00784CDA">
      <w:pPr>
        <w:spacing w:after="0" w:line="240" w:lineRule="auto"/>
      </w:pPr>
      <w:r>
        <w:separator/>
      </w:r>
    </w:p>
  </w:footnote>
  <w:footnote w:type="continuationSeparator" w:id="0">
    <w:p w14:paraId="057EC4EC" w14:textId="77777777" w:rsidR="00784CDA" w:rsidRDefault="00784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860C9B"/>
    <w:multiLevelType w:val="hybridMultilevel"/>
    <w:tmpl w:val="3CC6D9CE"/>
    <w:lvl w:ilvl="0" w:tplc="9DF652D6">
      <w:start w:val="3"/>
      <w:numFmt w:val="bullet"/>
      <w:lvlText w:val="-"/>
      <w:lvlJc w:val="left"/>
      <w:pPr>
        <w:ind w:left="927" w:hanging="360"/>
      </w:pPr>
      <w:rPr>
        <w:rFonts w:ascii="Calibri" w:eastAsiaTheme="minorEastAsia" w:hAnsi="Calibri" w:cs="Calibr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 w15:restartNumberingAfterBreak="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24C0201F"/>
    <w:multiLevelType w:val="hybridMultilevel"/>
    <w:tmpl w:val="07A6C600"/>
    <w:lvl w:ilvl="0" w:tplc="7BA6F200">
      <w:start w:val="1"/>
      <w:numFmt w:val="bullet"/>
      <w:lvlText w:val="•"/>
      <w:lvlJc w:val="left"/>
      <w:pPr>
        <w:tabs>
          <w:tab w:val="num" w:pos="720"/>
        </w:tabs>
        <w:ind w:left="720" w:hanging="360"/>
      </w:pPr>
      <w:rPr>
        <w:rFonts w:ascii="Arial" w:hAnsi="Arial" w:hint="default"/>
      </w:rPr>
    </w:lvl>
    <w:lvl w:ilvl="1" w:tplc="7E8C3108" w:tentative="1">
      <w:start w:val="1"/>
      <w:numFmt w:val="bullet"/>
      <w:lvlText w:val="•"/>
      <w:lvlJc w:val="left"/>
      <w:pPr>
        <w:tabs>
          <w:tab w:val="num" w:pos="1440"/>
        </w:tabs>
        <w:ind w:left="1440" w:hanging="360"/>
      </w:pPr>
      <w:rPr>
        <w:rFonts w:ascii="Arial" w:hAnsi="Arial" w:hint="default"/>
      </w:rPr>
    </w:lvl>
    <w:lvl w:ilvl="2" w:tplc="65E2223C" w:tentative="1">
      <w:start w:val="1"/>
      <w:numFmt w:val="bullet"/>
      <w:lvlText w:val="•"/>
      <w:lvlJc w:val="left"/>
      <w:pPr>
        <w:tabs>
          <w:tab w:val="num" w:pos="2160"/>
        </w:tabs>
        <w:ind w:left="2160" w:hanging="360"/>
      </w:pPr>
      <w:rPr>
        <w:rFonts w:ascii="Arial" w:hAnsi="Arial" w:hint="default"/>
      </w:rPr>
    </w:lvl>
    <w:lvl w:ilvl="3" w:tplc="A0C05830" w:tentative="1">
      <w:start w:val="1"/>
      <w:numFmt w:val="bullet"/>
      <w:lvlText w:val="•"/>
      <w:lvlJc w:val="left"/>
      <w:pPr>
        <w:tabs>
          <w:tab w:val="num" w:pos="2880"/>
        </w:tabs>
        <w:ind w:left="2880" w:hanging="360"/>
      </w:pPr>
      <w:rPr>
        <w:rFonts w:ascii="Arial" w:hAnsi="Arial" w:hint="default"/>
      </w:rPr>
    </w:lvl>
    <w:lvl w:ilvl="4" w:tplc="9D344C42" w:tentative="1">
      <w:start w:val="1"/>
      <w:numFmt w:val="bullet"/>
      <w:lvlText w:val="•"/>
      <w:lvlJc w:val="left"/>
      <w:pPr>
        <w:tabs>
          <w:tab w:val="num" w:pos="3600"/>
        </w:tabs>
        <w:ind w:left="3600" w:hanging="360"/>
      </w:pPr>
      <w:rPr>
        <w:rFonts w:ascii="Arial" w:hAnsi="Arial" w:hint="default"/>
      </w:rPr>
    </w:lvl>
    <w:lvl w:ilvl="5" w:tplc="0032CB86" w:tentative="1">
      <w:start w:val="1"/>
      <w:numFmt w:val="bullet"/>
      <w:lvlText w:val="•"/>
      <w:lvlJc w:val="left"/>
      <w:pPr>
        <w:tabs>
          <w:tab w:val="num" w:pos="4320"/>
        </w:tabs>
        <w:ind w:left="4320" w:hanging="360"/>
      </w:pPr>
      <w:rPr>
        <w:rFonts w:ascii="Arial" w:hAnsi="Arial" w:hint="default"/>
      </w:rPr>
    </w:lvl>
    <w:lvl w:ilvl="6" w:tplc="78CA52F8" w:tentative="1">
      <w:start w:val="1"/>
      <w:numFmt w:val="bullet"/>
      <w:lvlText w:val="•"/>
      <w:lvlJc w:val="left"/>
      <w:pPr>
        <w:tabs>
          <w:tab w:val="num" w:pos="5040"/>
        </w:tabs>
        <w:ind w:left="5040" w:hanging="360"/>
      </w:pPr>
      <w:rPr>
        <w:rFonts w:ascii="Arial" w:hAnsi="Arial" w:hint="default"/>
      </w:rPr>
    </w:lvl>
    <w:lvl w:ilvl="7" w:tplc="85E8A0AC" w:tentative="1">
      <w:start w:val="1"/>
      <w:numFmt w:val="bullet"/>
      <w:lvlText w:val="•"/>
      <w:lvlJc w:val="left"/>
      <w:pPr>
        <w:tabs>
          <w:tab w:val="num" w:pos="5760"/>
        </w:tabs>
        <w:ind w:left="5760" w:hanging="360"/>
      </w:pPr>
      <w:rPr>
        <w:rFonts w:ascii="Arial" w:hAnsi="Arial" w:hint="default"/>
      </w:rPr>
    </w:lvl>
    <w:lvl w:ilvl="8" w:tplc="5E9298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A990FE9"/>
    <w:multiLevelType w:val="hybridMultilevel"/>
    <w:tmpl w:val="5B10D41E"/>
    <w:lvl w:ilvl="0" w:tplc="B0F2C238">
      <w:start w:val="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2E"/>
    <w:rsid w:val="00001F1D"/>
    <w:rsid w:val="000030B8"/>
    <w:rsid w:val="0001194F"/>
    <w:rsid w:val="00025A57"/>
    <w:rsid w:val="00026761"/>
    <w:rsid w:val="0003512B"/>
    <w:rsid w:val="000408BB"/>
    <w:rsid w:val="0004424C"/>
    <w:rsid w:val="00050A8A"/>
    <w:rsid w:val="000527D8"/>
    <w:rsid w:val="000827AA"/>
    <w:rsid w:val="000839C0"/>
    <w:rsid w:val="000914B7"/>
    <w:rsid w:val="000947D2"/>
    <w:rsid w:val="000A1FDB"/>
    <w:rsid w:val="000C799C"/>
    <w:rsid w:val="000D2DCC"/>
    <w:rsid w:val="000E2DF1"/>
    <w:rsid w:val="00114216"/>
    <w:rsid w:val="00116D8E"/>
    <w:rsid w:val="00127EFF"/>
    <w:rsid w:val="001318BA"/>
    <w:rsid w:val="00143368"/>
    <w:rsid w:val="00143E69"/>
    <w:rsid w:val="0014465B"/>
    <w:rsid w:val="00144B04"/>
    <w:rsid w:val="00155B6B"/>
    <w:rsid w:val="00163FDA"/>
    <w:rsid w:val="00164E24"/>
    <w:rsid w:val="00170E77"/>
    <w:rsid w:val="00171205"/>
    <w:rsid w:val="00174AD1"/>
    <w:rsid w:val="001A13A8"/>
    <w:rsid w:val="001A290A"/>
    <w:rsid w:val="001A46D7"/>
    <w:rsid w:val="001B0B51"/>
    <w:rsid w:val="001B2549"/>
    <w:rsid w:val="001B3E1F"/>
    <w:rsid w:val="001B7B6A"/>
    <w:rsid w:val="001C6ADA"/>
    <w:rsid w:val="001C7A05"/>
    <w:rsid w:val="001D03D1"/>
    <w:rsid w:val="001E264B"/>
    <w:rsid w:val="001E48B6"/>
    <w:rsid w:val="001F0775"/>
    <w:rsid w:val="001F2E7D"/>
    <w:rsid w:val="001F4188"/>
    <w:rsid w:val="001F52FD"/>
    <w:rsid w:val="0020576F"/>
    <w:rsid w:val="00210E7D"/>
    <w:rsid w:val="00213547"/>
    <w:rsid w:val="002162D4"/>
    <w:rsid w:val="00216C1C"/>
    <w:rsid w:val="00220BAE"/>
    <w:rsid w:val="00223DCF"/>
    <w:rsid w:val="00224A6F"/>
    <w:rsid w:val="0022721B"/>
    <w:rsid w:val="002274E8"/>
    <w:rsid w:val="00227E3D"/>
    <w:rsid w:val="002336AA"/>
    <w:rsid w:val="00233E26"/>
    <w:rsid w:val="00233FC8"/>
    <w:rsid w:val="00240E95"/>
    <w:rsid w:val="00250F19"/>
    <w:rsid w:val="0025119D"/>
    <w:rsid w:val="00255306"/>
    <w:rsid w:val="00256F93"/>
    <w:rsid w:val="00263FA5"/>
    <w:rsid w:val="00275712"/>
    <w:rsid w:val="00275CF6"/>
    <w:rsid w:val="00276B1D"/>
    <w:rsid w:val="002813C2"/>
    <w:rsid w:val="0028201C"/>
    <w:rsid w:val="00286BE8"/>
    <w:rsid w:val="00292B97"/>
    <w:rsid w:val="002A4E29"/>
    <w:rsid w:val="002A7C09"/>
    <w:rsid w:val="002B0FAE"/>
    <w:rsid w:val="002B75A7"/>
    <w:rsid w:val="002C41C9"/>
    <w:rsid w:val="002D1C56"/>
    <w:rsid w:val="002D7AB3"/>
    <w:rsid w:val="002E3003"/>
    <w:rsid w:val="002E7F2D"/>
    <w:rsid w:val="00305752"/>
    <w:rsid w:val="0032725A"/>
    <w:rsid w:val="00330385"/>
    <w:rsid w:val="0034131F"/>
    <w:rsid w:val="00343BFE"/>
    <w:rsid w:val="0036014F"/>
    <w:rsid w:val="003653E9"/>
    <w:rsid w:val="00366D0B"/>
    <w:rsid w:val="00366F51"/>
    <w:rsid w:val="003675AC"/>
    <w:rsid w:val="00373E1F"/>
    <w:rsid w:val="0038287E"/>
    <w:rsid w:val="003866D7"/>
    <w:rsid w:val="0039423C"/>
    <w:rsid w:val="00394B93"/>
    <w:rsid w:val="003A22E8"/>
    <w:rsid w:val="003A6E44"/>
    <w:rsid w:val="003D1CDE"/>
    <w:rsid w:val="003D3708"/>
    <w:rsid w:val="003D4B21"/>
    <w:rsid w:val="003D7C57"/>
    <w:rsid w:val="003E3568"/>
    <w:rsid w:val="003E4492"/>
    <w:rsid w:val="003F3D54"/>
    <w:rsid w:val="003F7DBB"/>
    <w:rsid w:val="00404CA7"/>
    <w:rsid w:val="00406438"/>
    <w:rsid w:val="00413A0E"/>
    <w:rsid w:val="004215CF"/>
    <w:rsid w:val="00422C6B"/>
    <w:rsid w:val="00427839"/>
    <w:rsid w:val="004436A4"/>
    <w:rsid w:val="00443996"/>
    <w:rsid w:val="00447729"/>
    <w:rsid w:val="00453365"/>
    <w:rsid w:val="004665B3"/>
    <w:rsid w:val="00473CAF"/>
    <w:rsid w:val="004862DC"/>
    <w:rsid w:val="004900E6"/>
    <w:rsid w:val="00491430"/>
    <w:rsid w:val="00497B6D"/>
    <w:rsid w:val="004A4594"/>
    <w:rsid w:val="004A5273"/>
    <w:rsid w:val="004B2042"/>
    <w:rsid w:val="004B6400"/>
    <w:rsid w:val="004C13A6"/>
    <w:rsid w:val="004C3680"/>
    <w:rsid w:val="004C6A26"/>
    <w:rsid w:val="004C6A6B"/>
    <w:rsid w:val="004D0A05"/>
    <w:rsid w:val="004F5DA0"/>
    <w:rsid w:val="00500D02"/>
    <w:rsid w:val="00517CBF"/>
    <w:rsid w:val="00526DD4"/>
    <w:rsid w:val="00534E09"/>
    <w:rsid w:val="00540EB1"/>
    <w:rsid w:val="0054654A"/>
    <w:rsid w:val="00546FB1"/>
    <w:rsid w:val="005570EE"/>
    <w:rsid w:val="005620A7"/>
    <w:rsid w:val="0056219B"/>
    <w:rsid w:val="00565514"/>
    <w:rsid w:val="005662FC"/>
    <w:rsid w:val="0057116C"/>
    <w:rsid w:val="00575145"/>
    <w:rsid w:val="005958C1"/>
    <w:rsid w:val="005A1A68"/>
    <w:rsid w:val="005A2C0A"/>
    <w:rsid w:val="005B1C7C"/>
    <w:rsid w:val="005B26FA"/>
    <w:rsid w:val="005B28E1"/>
    <w:rsid w:val="005B7A67"/>
    <w:rsid w:val="005B7B58"/>
    <w:rsid w:val="005C02E8"/>
    <w:rsid w:val="005C39A5"/>
    <w:rsid w:val="005C4A35"/>
    <w:rsid w:val="005C7A4F"/>
    <w:rsid w:val="005D44D4"/>
    <w:rsid w:val="005D695A"/>
    <w:rsid w:val="005E14B6"/>
    <w:rsid w:val="005E5F19"/>
    <w:rsid w:val="005F22BE"/>
    <w:rsid w:val="005F4E5D"/>
    <w:rsid w:val="00611391"/>
    <w:rsid w:val="00612363"/>
    <w:rsid w:val="00620276"/>
    <w:rsid w:val="00642505"/>
    <w:rsid w:val="006428FF"/>
    <w:rsid w:val="00643DCB"/>
    <w:rsid w:val="0064685A"/>
    <w:rsid w:val="0064717F"/>
    <w:rsid w:val="0065155B"/>
    <w:rsid w:val="00670745"/>
    <w:rsid w:val="00680F05"/>
    <w:rsid w:val="00687793"/>
    <w:rsid w:val="0069274E"/>
    <w:rsid w:val="0069548C"/>
    <w:rsid w:val="006A0D3D"/>
    <w:rsid w:val="006A766D"/>
    <w:rsid w:val="006B2B60"/>
    <w:rsid w:val="006B7FD4"/>
    <w:rsid w:val="006C5A08"/>
    <w:rsid w:val="006C5E72"/>
    <w:rsid w:val="006D004C"/>
    <w:rsid w:val="006D0135"/>
    <w:rsid w:val="006D0A4C"/>
    <w:rsid w:val="006D2CFD"/>
    <w:rsid w:val="006E21E5"/>
    <w:rsid w:val="006F3BF0"/>
    <w:rsid w:val="00700EC1"/>
    <w:rsid w:val="00701C49"/>
    <w:rsid w:val="00702489"/>
    <w:rsid w:val="007050FF"/>
    <w:rsid w:val="00705B59"/>
    <w:rsid w:val="007136E5"/>
    <w:rsid w:val="00724C0E"/>
    <w:rsid w:val="007257E3"/>
    <w:rsid w:val="0072754B"/>
    <w:rsid w:val="007349C8"/>
    <w:rsid w:val="00743DAF"/>
    <w:rsid w:val="00756671"/>
    <w:rsid w:val="00772D5A"/>
    <w:rsid w:val="0078073D"/>
    <w:rsid w:val="00784CDA"/>
    <w:rsid w:val="00785D62"/>
    <w:rsid w:val="00787533"/>
    <w:rsid w:val="00794193"/>
    <w:rsid w:val="0079680E"/>
    <w:rsid w:val="0079783C"/>
    <w:rsid w:val="007A0342"/>
    <w:rsid w:val="007B288E"/>
    <w:rsid w:val="007B6E2E"/>
    <w:rsid w:val="007C2AFA"/>
    <w:rsid w:val="007C357C"/>
    <w:rsid w:val="007C588E"/>
    <w:rsid w:val="007C765C"/>
    <w:rsid w:val="007C7B82"/>
    <w:rsid w:val="007D629A"/>
    <w:rsid w:val="007E23C1"/>
    <w:rsid w:val="007F2C36"/>
    <w:rsid w:val="007F7E57"/>
    <w:rsid w:val="00803CE6"/>
    <w:rsid w:val="00805AC4"/>
    <w:rsid w:val="00812532"/>
    <w:rsid w:val="00812CB6"/>
    <w:rsid w:val="008160B9"/>
    <w:rsid w:val="00817882"/>
    <w:rsid w:val="008232E3"/>
    <w:rsid w:val="008318C6"/>
    <w:rsid w:val="00832CB3"/>
    <w:rsid w:val="00835703"/>
    <w:rsid w:val="008369B9"/>
    <w:rsid w:val="0084468A"/>
    <w:rsid w:val="008449CA"/>
    <w:rsid w:val="0085237D"/>
    <w:rsid w:val="00855A1F"/>
    <w:rsid w:val="00857698"/>
    <w:rsid w:val="00861C58"/>
    <w:rsid w:val="0086400B"/>
    <w:rsid w:val="008823A8"/>
    <w:rsid w:val="00884D5E"/>
    <w:rsid w:val="008A161D"/>
    <w:rsid w:val="008A3BC0"/>
    <w:rsid w:val="008A64F0"/>
    <w:rsid w:val="008A77F9"/>
    <w:rsid w:val="008B022E"/>
    <w:rsid w:val="008B1AF7"/>
    <w:rsid w:val="008B2899"/>
    <w:rsid w:val="008C3685"/>
    <w:rsid w:val="008C3786"/>
    <w:rsid w:val="008C7AE5"/>
    <w:rsid w:val="008C7FA9"/>
    <w:rsid w:val="008E2098"/>
    <w:rsid w:val="008E22E1"/>
    <w:rsid w:val="008E53C0"/>
    <w:rsid w:val="008F0EC9"/>
    <w:rsid w:val="008F6B50"/>
    <w:rsid w:val="008F71E6"/>
    <w:rsid w:val="00903335"/>
    <w:rsid w:val="00916C02"/>
    <w:rsid w:val="00935C62"/>
    <w:rsid w:val="00937A6E"/>
    <w:rsid w:val="009449F3"/>
    <w:rsid w:val="00966E4C"/>
    <w:rsid w:val="00975483"/>
    <w:rsid w:val="00975C64"/>
    <w:rsid w:val="009859C1"/>
    <w:rsid w:val="0099225C"/>
    <w:rsid w:val="009A2134"/>
    <w:rsid w:val="009B574E"/>
    <w:rsid w:val="009B6C8F"/>
    <w:rsid w:val="009B7997"/>
    <w:rsid w:val="009C0C0A"/>
    <w:rsid w:val="009C0C23"/>
    <w:rsid w:val="009C26D0"/>
    <w:rsid w:val="009C2C1C"/>
    <w:rsid w:val="009C509D"/>
    <w:rsid w:val="009C6CA7"/>
    <w:rsid w:val="009D028D"/>
    <w:rsid w:val="009D47F3"/>
    <w:rsid w:val="009E0191"/>
    <w:rsid w:val="009F453A"/>
    <w:rsid w:val="009F4A0D"/>
    <w:rsid w:val="00A00F5F"/>
    <w:rsid w:val="00A0514D"/>
    <w:rsid w:val="00A216C4"/>
    <w:rsid w:val="00A245A3"/>
    <w:rsid w:val="00A325DC"/>
    <w:rsid w:val="00A35C5A"/>
    <w:rsid w:val="00A41A03"/>
    <w:rsid w:val="00A458D5"/>
    <w:rsid w:val="00A5398A"/>
    <w:rsid w:val="00A62408"/>
    <w:rsid w:val="00A64D12"/>
    <w:rsid w:val="00A70FC8"/>
    <w:rsid w:val="00A71BA3"/>
    <w:rsid w:val="00A86F7C"/>
    <w:rsid w:val="00A90515"/>
    <w:rsid w:val="00A92122"/>
    <w:rsid w:val="00A92B46"/>
    <w:rsid w:val="00AA3F6D"/>
    <w:rsid w:val="00AC7553"/>
    <w:rsid w:val="00AE079F"/>
    <w:rsid w:val="00AE25E3"/>
    <w:rsid w:val="00AF45B3"/>
    <w:rsid w:val="00AF54E9"/>
    <w:rsid w:val="00AF576E"/>
    <w:rsid w:val="00AF679F"/>
    <w:rsid w:val="00B00AB0"/>
    <w:rsid w:val="00B01838"/>
    <w:rsid w:val="00B02137"/>
    <w:rsid w:val="00B06729"/>
    <w:rsid w:val="00B06FF5"/>
    <w:rsid w:val="00B10CAF"/>
    <w:rsid w:val="00B12FCB"/>
    <w:rsid w:val="00B226BF"/>
    <w:rsid w:val="00B25FEA"/>
    <w:rsid w:val="00B307A1"/>
    <w:rsid w:val="00B32C34"/>
    <w:rsid w:val="00B4039C"/>
    <w:rsid w:val="00B41356"/>
    <w:rsid w:val="00B430C4"/>
    <w:rsid w:val="00B46E21"/>
    <w:rsid w:val="00B4777C"/>
    <w:rsid w:val="00B50EA1"/>
    <w:rsid w:val="00B559AD"/>
    <w:rsid w:val="00B57878"/>
    <w:rsid w:val="00B57E8E"/>
    <w:rsid w:val="00B62E16"/>
    <w:rsid w:val="00B670DE"/>
    <w:rsid w:val="00B671AB"/>
    <w:rsid w:val="00B758EC"/>
    <w:rsid w:val="00B77EB7"/>
    <w:rsid w:val="00B838D7"/>
    <w:rsid w:val="00B83B86"/>
    <w:rsid w:val="00BA2C92"/>
    <w:rsid w:val="00BA7BA0"/>
    <w:rsid w:val="00BB4C91"/>
    <w:rsid w:val="00BC7638"/>
    <w:rsid w:val="00BD0C9E"/>
    <w:rsid w:val="00BD19C7"/>
    <w:rsid w:val="00BD3206"/>
    <w:rsid w:val="00BD5E39"/>
    <w:rsid w:val="00BD6D29"/>
    <w:rsid w:val="00BE5A92"/>
    <w:rsid w:val="00BF1E5F"/>
    <w:rsid w:val="00BF4D03"/>
    <w:rsid w:val="00C0260A"/>
    <w:rsid w:val="00C053B9"/>
    <w:rsid w:val="00C128C5"/>
    <w:rsid w:val="00C2058B"/>
    <w:rsid w:val="00C25C3A"/>
    <w:rsid w:val="00C26CE3"/>
    <w:rsid w:val="00C32ED1"/>
    <w:rsid w:val="00C44F14"/>
    <w:rsid w:val="00C4768C"/>
    <w:rsid w:val="00C47855"/>
    <w:rsid w:val="00C575DB"/>
    <w:rsid w:val="00C60C01"/>
    <w:rsid w:val="00C6408D"/>
    <w:rsid w:val="00C72D21"/>
    <w:rsid w:val="00C75969"/>
    <w:rsid w:val="00C86559"/>
    <w:rsid w:val="00C867F2"/>
    <w:rsid w:val="00C87582"/>
    <w:rsid w:val="00C93D77"/>
    <w:rsid w:val="00C94828"/>
    <w:rsid w:val="00CA125B"/>
    <w:rsid w:val="00CA296C"/>
    <w:rsid w:val="00CD69FE"/>
    <w:rsid w:val="00CF0532"/>
    <w:rsid w:val="00CF736F"/>
    <w:rsid w:val="00D019D4"/>
    <w:rsid w:val="00D0758E"/>
    <w:rsid w:val="00D142BB"/>
    <w:rsid w:val="00D302F4"/>
    <w:rsid w:val="00D31251"/>
    <w:rsid w:val="00D31793"/>
    <w:rsid w:val="00D31EEF"/>
    <w:rsid w:val="00D3243F"/>
    <w:rsid w:val="00D32E2D"/>
    <w:rsid w:val="00D666E4"/>
    <w:rsid w:val="00D66E80"/>
    <w:rsid w:val="00D75A36"/>
    <w:rsid w:val="00D9465E"/>
    <w:rsid w:val="00DB0E78"/>
    <w:rsid w:val="00DB69A3"/>
    <w:rsid w:val="00DB6EBC"/>
    <w:rsid w:val="00DB76E6"/>
    <w:rsid w:val="00DC3ACD"/>
    <w:rsid w:val="00DD1560"/>
    <w:rsid w:val="00DD71E6"/>
    <w:rsid w:val="00DE1D00"/>
    <w:rsid w:val="00DF6931"/>
    <w:rsid w:val="00E05E9D"/>
    <w:rsid w:val="00E10358"/>
    <w:rsid w:val="00E165C7"/>
    <w:rsid w:val="00E21945"/>
    <w:rsid w:val="00E23154"/>
    <w:rsid w:val="00E242AF"/>
    <w:rsid w:val="00E24E90"/>
    <w:rsid w:val="00E32E6F"/>
    <w:rsid w:val="00E4021B"/>
    <w:rsid w:val="00E441D9"/>
    <w:rsid w:val="00E44563"/>
    <w:rsid w:val="00E52915"/>
    <w:rsid w:val="00E52CCC"/>
    <w:rsid w:val="00E57141"/>
    <w:rsid w:val="00E57F47"/>
    <w:rsid w:val="00E62DFD"/>
    <w:rsid w:val="00E64F32"/>
    <w:rsid w:val="00E72BA7"/>
    <w:rsid w:val="00E75515"/>
    <w:rsid w:val="00E76F19"/>
    <w:rsid w:val="00E80788"/>
    <w:rsid w:val="00E80DA7"/>
    <w:rsid w:val="00E81110"/>
    <w:rsid w:val="00E84CBD"/>
    <w:rsid w:val="00E85CDA"/>
    <w:rsid w:val="00E95C50"/>
    <w:rsid w:val="00EA21F7"/>
    <w:rsid w:val="00EA3C6F"/>
    <w:rsid w:val="00EB1111"/>
    <w:rsid w:val="00EB4DB4"/>
    <w:rsid w:val="00EC2A67"/>
    <w:rsid w:val="00ED44D2"/>
    <w:rsid w:val="00ED572F"/>
    <w:rsid w:val="00ED5B1B"/>
    <w:rsid w:val="00ED7D20"/>
    <w:rsid w:val="00EE1CD1"/>
    <w:rsid w:val="00EF3F82"/>
    <w:rsid w:val="00F12575"/>
    <w:rsid w:val="00F21CBF"/>
    <w:rsid w:val="00F266EC"/>
    <w:rsid w:val="00F35CA4"/>
    <w:rsid w:val="00F429DB"/>
    <w:rsid w:val="00F525B1"/>
    <w:rsid w:val="00F62187"/>
    <w:rsid w:val="00F62EF9"/>
    <w:rsid w:val="00F71984"/>
    <w:rsid w:val="00F73049"/>
    <w:rsid w:val="00F775A6"/>
    <w:rsid w:val="00F804E0"/>
    <w:rsid w:val="00F81E36"/>
    <w:rsid w:val="00FB3362"/>
    <w:rsid w:val="00FB3932"/>
    <w:rsid w:val="00FB5DBC"/>
    <w:rsid w:val="00FD1325"/>
    <w:rsid w:val="00FD1AF1"/>
    <w:rsid w:val="00FF378C"/>
    <w:rsid w:val="00FF573A"/>
    <w:rsid w:val="00FF6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paragraph" w:styleId="Overskrift7">
    <w:name w:val="heading 7"/>
    <w:basedOn w:val="Normal"/>
    <w:next w:val="Normal"/>
    <w:link w:val="Overskrift7Tegn"/>
    <w:uiPriority w:val="9"/>
    <w:unhideWhenUsed/>
    <w:qFormat/>
    <w:rsid w:val="0057116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 w:type="paragraph" w:styleId="Listeafsnit">
    <w:name w:val="List Paragraph"/>
    <w:basedOn w:val="Normal"/>
    <w:uiPriority w:val="34"/>
    <w:qFormat/>
    <w:rsid w:val="004C3680"/>
    <w:pPr>
      <w:ind w:left="720"/>
      <w:contextualSpacing/>
    </w:pPr>
  </w:style>
  <w:style w:type="paragraph" w:styleId="Fodnotetekst">
    <w:name w:val="footnote text"/>
    <w:basedOn w:val="Normal"/>
    <w:link w:val="FodnotetekstTegn"/>
    <w:uiPriority w:val="99"/>
    <w:semiHidden/>
    <w:unhideWhenUsed/>
    <w:rsid w:val="0065155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5155B"/>
    <w:rPr>
      <w:sz w:val="20"/>
      <w:szCs w:val="20"/>
    </w:rPr>
  </w:style>
  <w:style w:type="character" w:styleId="Fodnotehenvisning">
    <w:name w:val="footnote reference"/>
    <w:basedOn w:val="Standardskrifttypeiafsnit"/>
    <w:uiPriority w:val="99"/>
    <w:semiHidden/>
    <w:unhideWhenUsed/>
    <w:rsid w:val="0065155B"/>
    <w:rPr>
      <w:vertAlign w:val="superscript"/>
    </w:rPr>
  </w:style>
  <w:style w:type="character" w:styleId="BesgtLink">
    <w:name w:val="FollowedHyperlink"/>
    <w:basedOn w:val="Standardskrifttypeiafsnit"/>
    <w:uiPriority w:val="99"/>
    <w:semiHidden/>
    <w:unhideWhenUsed/>
    <w:rsid w:val="00BD19C7"/>
    <w:rPr>
      <w:color w:val="800080" w:themeColor="followedHyperlink"/>
      <w:u w:val="single"/>
    </w:rPr>
  </w:style>
  <w:style w:type="paragraph" w:styleId="Brdtekst">
    <w:name w:val="Body Text"/>
    <w:basedOn w:val="Normal"/>
    <w:link w:val="BrdtekstTegn"/>
    <w:qFormat/>
    <w:rsid w:val="00B46E21"/>
    <w:pPr>
      <w:spacing w:after="160" w:line="240" w:lineRule="auto"/>
    </w:pPr>
    <w:rPr>
      <w:rFonts w:asciiTheme="minorHAnsi" w:eastAsiaTheme="minorEastAsia" w:hAnsiTheme="minorHAnsi" w:cstheme="minorBidi"/>
    </w:rPr>
  </w:style>
  <w:style w:type="character" w:customStyle="1" w:styleId="BrdtekstTegn">
    <w:name w:val="Brødtekst Tegn"/>
    <w:basedOn w:val="Standardskrifttypeiafsnit"/>
    <w:link w:val="Brdtekst"/>
    <w:rsid w:val="00B46E21"/>
    <w:rPr>
      <w:rFonts w:asciiTheme="minorHAnsi" w:eastAsiaTheme="minorEastAsia" w:hAnsiTheme="minorHAnsi" w:cstheme="minorBidi"/>
    </w:rPr>
  </w:style>
  <w:style w:type="character" w:customStyle="1" w:styleId="Overskrift7Tegn">
    <w:name w:val="Overskrift 7 Tegn"/>
    <w:basedOn w:val="Standardskrifttypeiafsnit"/>
    <w:link w:val="Overskrift7"/>
    <w:uiPriority w:val="9"/>
    <w:rsid w:val="0057116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 w:id="70003154">
      <w:bodyDiv w:val="1"/>
      <w:marLeft w:val="0"/>
      <w:marRight w:val="0"/>
      <w:marTop w:val="0"/>
      <w:marBottom w:val="0"/>
      <w:divBdr>
        <w:top w:val="none" w:sz="0" w:space="0" w:color="auto"/>
        <w:left w:val="none" w:sz="0" w:space="0" w:color="auto"/>
        <w:bottom w:val="none" w:sz="0" w:space="0" w:color="auto"/>
        <w:right w:val="none" w:sz="0" w:space="0" w:color="auto"/>
      </w:divBdr>
    </w:div>
    <w:div w:id="166406213">
      <w:bodyDiv w:val="1"/>
      <w:marLeft w:val="0"/>
      <w:marRight w:val="0"/>
      <w:marTop w:val="0"/>
      <w:marBottom w:val="0"/>
      <w:divBdr>
        <w:top w:val="none" w:sz="0" w:space="0" w:color="auto"/>
        <w:left w:val="none" w:sz="0" w:space="0" w:color="auto"/>
        <w:bottom w:val="none" w:sz="0" w:space="0" w:color="auto"/>
        <w:right w:val="none" w:sz="0" w:space="0" w:color="auto"/>
      </w:divBdr>
    </w:div>
    <w:div w:id="1467315214">
      <w:bodyDiv w:val="1"/>
      <w:marLeft w:val="0"/>
      <w:marRight w:val="0"/>
      <w:marTop w:val="0"/>
      <w:marBottom w:val="0"/>
      <w:divBdr>
        <w:top w:val="none" w:sz="0" w:space="0" w:color="auto"/>
        <w:left w:val="none" w:sz="0" w:space="0" w:color="auto"/>
        <w:bottom w:val="none" w:sz="0" w:space="0" w:color="auto"/>
        <w:right w:val="none" w:sz="0" w:space="0" w:color="auto"/>
      </w:divBdr>
      <w:divsChild>
        <w:div w:id="638804789">
          <w:marLeft w:val="965"/>
          <w:marRight w:val="0"/>
          <w:marTop w:val="213"/>
          <w:marBottom w:val="0"/>
          <w:divBdr>
            <w:top w:val="none" w:sz="0" w:space="0" w:color="auto"/>
            <w:left w:val="none" w:sz="0" w:space="0" w:color="auto"/>
            <w:bottom w:val="none" w:sz="0" w:space="0" w:color="auto"/>
            <w:right w:val="none" w:sz="0" w:space="0" w:color="auto"/>
          </w:divBdr>
        </w:div>
        <w:div w:id="1974405023">
          <w:marLeft w:val="965"/>
          <w:marRight w:val="0"/>
          <w:marTop w:val="213"/>
          <w:marBottom w:val="0"/>
          <w:divBdr>
            <w:top w:val="none" w:sz="0" w:space="0" w:color="auto"/>
            <w:left w:val="none" w:sz="0" w:space="0" w:color="auto"/>
            <w:bottom w:val="none" w:sz="0" w:space="0" w:color="auto"/>
            <w:right w:val="none" w:sz="0" w:space="0" w:color="auto"/>
          </w:divBdr>
        </w:div>
      </w:divsChild>
    </w:div>
    <w:div w:id="1479881848">
      <w:bodyDiv w:val="1"/>
      <w:marLeft w:val="0"/>
      <w:marRight w:val="0"/>
      <w:marTop w:val="0"/>
      <w:marBottom w:val="0"/>
      <w:divBdr>
        <w:top w:val="none" w:sz="0" w:space="0" w:color="auto"/>
        <w:left w:val="none" w:sz="0" w:space="0" w:color="auto"/>
        <w:bottom w:val="none" w:sz="0" w:space="0" w:color="auto"/>
        <w:right w:val="none" w:sz="0" w:space="0" w:color="auto"/>
      </w:divBdr>
    </w:div>
    <w:div w:id="178488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3060-4F8F-42BC-987B-1212AA6A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8414</Characters>
  <Application>Microsoft Office Word</Application>
  <DocSecurity>0</DocSecurity>
  <Lines>525</Lines>
  <Paragraphs>366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2019-11-16T08:31:00Z</dcterms:created>
  <dcterms:modified xsi:type="dcterms:W3CDTF">2020-04-27T13:30:00Z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